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D1B2" w14:textId="77777777" w:rsidR="00777E9E" w:rsidRDefault="00777E9E">
      <w:r>
        <w:t xml:space="preserve">每日論語　　悟道法師主講　　（第二七四集）　　</w:t>
      </w:r>
      <w:r>
        <w:t>2019/8/23</w:t>
      </w:r>
      <w:r>
        <w:t xml:space="preserve">　　英國　　檔名：</w:t>
      </w:r>
      <w:r>
        <w:t xml:space="preserve">WD20-037-0274 </w:t>
      </w:r>
    </w:p>
    <w:p w14:paraId="5E7C4353" w14:textId="77777777" w:rsidR="00777E9E" w:rsidRDefault="00777E9E">
      <w:pPr>
        <w:pStyle w:val="a3"/>
      </w:pPr>
      <w:r>
        <w:t xml:space="preserve">　　諸位同學，大家早上好！我們繼續來學習雪廬老人的《論語講記》，〈鄉黨篇〉第十四章。</w:t>
      </w:r>
      <w:r>
        <w:t xml:space="preserve"> </w:t>
      </w:r>
    </w:p>
    <w:p w14:paraId="602FB7B1" w14:textId="77777777" w:rsidR="00777E9E" w:rsidRDefault="00777E9E">
      <w:pPr>
        <w:pStyle w:val="a3"/>
      </w:pPr>
      <w:r>
        <w:t xml:space="preserve">　　【朋友死。無所歸。曰。於我殯。朋友之饋。雖車馬。非祭肉。不拜。】</w:t>
      </w:r>
      <w:r>
        <w:t xml:space="preserve"> </w:t>
      </w:r>
    </w:p>
    <w:p w14:paraId="21A6FAC3" w14:textId="77777777" w:rsidR="00777E9E" w:rsidRDefault="00777E9E">
      <w:pPr>
        <w:pStyle w:val="a3"/>
      </w:pPr>
      <w:r>
        <w:t xml:space="preserve">　　『朋友死，無所歸，曰：於我殯。』「賓客也在朋友之內，現今說朋友，就比較親，與我們有關係，而賓客不一定有關係。」</w:t>
      </w:r>
      <w:r>
        <w:t xml:space="preserve"> </w:t>
      </w:r>
    </w:p>
    <w:p w14:paraId="1DEECF2D" w14:textId="77777777" w:rsidR="00777E9E" w:rsidRDefault="00777E9E">
      <w:pPr>
        <w:pStyle w:val="a3"/>
      </w:pPr>
      <w:r>
        <w:t xml:space="preserve">　　「朋友死，無所歸，《集解》云﹕無親昵也。沒有人管理，沒有歸宿，沒有親人照管。曰：於我殯。我要拿出錢來為他殯葬。」這是朋友死了，都沒有親人替他辦理後事，我們做為一個朋友的關係，我們就有義務來幫他辦理後事殯葬。</w:t>
      </w:r>
      <w:r>
        <w:t xml:space="preserve"> </w:t>
      </w:r>
    </w:p>
    <w:p w14:paraId="6D8EBDFF" w14:textId="77777777" w:rsidR="00777E9E" w:rsidRDefault="00777E9E">
      <w:pPr>
        <w:pStyle w:val="a3"/>
      </w:pPr>
      <w:r>
        <w:t xml:space="preserve">　　「若人有家族，便不能管」，如果朋友他有家人，他有親人，他有兒女，我們就不能去管了，要讓他們家屬自己來處理。「如今的治喪委員會，那是以國禮下葬，屬於公葬。」這是舉出現在的治喪委員會，那是國家辦的喪禮，屬於公家辦的葬禮。家裡就不能管，家裡不能管這個事，「才可以有治喪委員會，人有家屬，管就不合理。」如果是一般不是國葬，那一般人他有家屬，我們去管就不合理，應該由他們家屬自己來管、來辦。「你若窮，賣東西也必須管」，辦喪事，窮，去賣東西也必須管。「你的父母兄弟死了，管不管？」這是講至親當然要管。「這是倫常，應該管，那朋友就不是我倫常之中的親人嗎？」朋友也是在五倫之內，朋友死了他都沒有後代，也沒有親人，只有他一個人，我們就必須去幫他處理後事。所以主要在這個地方，他沒有家屬來替他辦，我們是他的朋友就要替他辦。</w:t>
      </w:r>
      <w:r>
        <w:t xml:space="preserve"> </w:t>
      </w:r>
    </w:p>
    <w:p w14:paraId="181BD8E0" w14:textId="77777777" w:rsidR="00777E9E" w:rsidRDefault="00777E9E">
      <w:pPr>
        <w:pStyle w:val="a3"/>
      </w:pPr>
      <w:r>
        <w:t xml:space="preserve">　　『朋友之饋，雖車馬，非祭肉，不拜。』這一段是講送禮，朋友送禮。「非祭肉，在雖車馬之上，這樣好講。」</w:t>
      </w:r>
      <w:r>
        <w:t xml:space="preserve"> </w:t>
      </w:r>
    </w:p>
    <w:p w14:paraId="7F5BB8F3" w14:textId="77777777" w:rsidR="00777E9E" w:rsidRDefault="00777E9E">
      <w:pPr>
        <w:pStyle w:val="a3"/>
      </w:pPr>
      <w:r>
        <w:t xml:space="preserve">　　「祭祀的肉，送來是享神福，所以必須拜。」祭祀是拜祖先的，有祭祀過的肉，送來是享神福，祈求祖宗賜福，所以必須拜。「若不是祭肉，可以留下來，但不須拜。還有比祭肉更貴重的車馬，送來也不須拜，禮物不在東西上，而是在禮上。」這是講到這個禮了，不在這個東西它的貴重、不貴重，你送一匹馬、送車子，好像現在送進口轎車，比那個祭肉當然貴重太多了，但是如果不是祭祀的東西可以不需要拜。但是祭祀的祭肉，人家送來，你就要拜，因為是祈求祖宗、神明賜福，所以必須要拜，這是禮。「見到朋友的信要拜讀」，拜讀這是平輩。「見到父母的信要跪讀，所以必須拜受。拜與不拜，不在東西，全在禮上。佛像不論木雕泥塑，若能當真看，必定成就。」這是講到我們學佛信佛的人，若能夠把泥塑木雕的佛像當作真佛來看，那必定成就。當真佛那樣的恭敬，我們道業必定成就。</w:t>
      </w:r>
      <w:r>
        <w:t xml:space="preserve"> </w:t>
      </w:r>
    </w:p>
    <w:p w14:paraId="7CD34F97" w14:textId="77777777" w:rsidR="00777E9E" w:rsidRDefault="00777E9E">
      <w:pPr>
        <w:pStyle w:val="a3"/>
      </w:pPr>
      <w:r>
        <w:t xml:space="preserve">　　「近來讀印光祖師講的三輩九品，與《心經》的不異與即，簡直不得了，分量很重，他老人家是禪淨密律都通達了。四土等於三土，可以配三輩九品。」這雪廬老人舉出印光祖師講的三輩九品，跟《心經》裡面講了不異與即，「色即是空，空即是色，色不異空，空不異色」，這是同樣的，所以不得了了。這是印祖他禪淨密律都通</w:t>
      </w:r>
      <w:r>
        <w:lastRenderedPageBreak/>
        <w:t>達，所以講四土等於三土，可以配在三輩九品來講，這是雪廬老人讚歎印祖的一段話。</w:t>
      </w:r>
      <w:r>
        <w:t xml:space="preserve"> </w:t>
      </w:r>
    </w:p>
    <w:p w14:paraId="51A143DF" w14:textId="77777777" w:rsidR="00777E9E" w:rsidRDefault="00777E9E">
      <w:pPr>
        <w:pStyle w:val="a3"/>
      </w:pPr>
      <w:r>
        <w:t xml:space="preserve">　　好，這章書我們就學習到這裡。祝大家福慧增長，法喜充滿。阿彌陀佛！　　</w:t>
      </w:r>
    </w:p>
    <w:sectPr w:rsidR="00777E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D7CFE" w14:textId="77777777" w:rsidR="00777E9E" w:rsidRDefault="00777E9E" w:rsidP="00056E73">
      <w:r>
        <w:separator/>
      </w:r>
    </w:p>
  </w:endnote>
  <w:endnote w:type="continuationSeparator" w:id="0">
    <w:p w14:paraId="2E4D5FB0" w14:textId="77777777" w:rsidR="00777E9E" w:rsidRDefault="00777E9E" w:rsidP="00056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1857A" w14:textId="77777777" w:rsidR="00777E9E" w:rsidRDefault="00777E9E" w:rsidP="00056E73">
      <w:r>
        <w:separator/>
      </w:r>
    </w:p>
  </w:footnote>
  <w:footnote w:type="continuationSeparator" w:id="0">
    <w:p w14:paraId="031118D8" w14:textId="77777777" w:rsidR="00777E9E" w:rsidRDefault="00777E9E" w:rsidP="00056E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73"/>
    <w:rsid w:val="00056E73"/>
    <w:rsid w:val="00777E9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853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6E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6E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6E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6E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