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3856" w14:textId="77777777" w:rsidR="0020492C" w:rsidRDefault="0020492C">
      <w:r>
        <w:t xml:space="preserve">每日論語　　悟道法師主講　　（第二七五集）　　</w:t>
      </w:r>
      <w:r>
        <w:t>2019/8/24</w:t>
      </w:r>
      <w:r>
        <w:t xml:space="preserve">　　英國　　檔名：</w:t>
      </w:r>
      <w:r>
        <w:t xml:space="preserve">WD20-037-0275 </w:t>
      </w:r>
    </w:p>
    <w:p w14:paraId="6605F456" w14:textId="77777777" w:rsidR="0020492C" w:rsidRDefault="0020492C">
      <w:pPr>
        <w:pStyle w:val="a3"/>
      </w:pPr>
      <w:r>
        <w:t xml:space="preserve">　　諸位同修，大家早上好！我們繼續來學習雪廬老人的《論語講記》，〈鄉黨篇〉第十五章。</w:t>
      </w:r>
      <w:r>
        <w:t xml:space="preserve"> </w:t>
      </w:r>
    </w:p>
    <w:p w14:paraId="0D7B70D2" w14:textId="77777777" w:rsidR="0020492C" w:rsidRDefault="0020492C">
      <w:pPr>
        <w:pStyle w:val="a3"/>
      </w:pPr>
      <w:r>
        <w:t xml:space="preserve">　　【寢不尸。居不容。見齊衰者。雖狎必變。見冕者與瞽者。雖褻必以貌。凶服者式之。式負版者。有盛饌。必變色而作。迅雷風烈必變。】</w:t>
      </w:r>
      <w:r>
        <w:t xml:space="preserve"> </w:t>
      </w:r>
    </w:p>
    <w:p w14:paraId="53A3D924" w14:textId="77777777" w:rsidR="0020492C" w:rsidRDefault="0020492C">
      <w:pPr>
        <w:pStyle w:val="a3"/>
      </w:pPr>
      <w:r>
        <w:t xml:space="preserve">　　『寢不尸』，「寢不尸，有注解說指睡眠，有注解說不當睡眠」，這有兩種注解不同的說法。「寢有內寢、正寢的差別」，這個寢就是寢室，我們睡覺的地方。寢有內寢、正寢這樣的差別，「是屋裡居舍的名稱」，是屋子裡面我們居住房舍的名稱，稱為寢。比如我們睡覺的地方稱寢室。</w:t>
      </w:r>
      <w:r>
        <w:t xml:space="preserve"> </w:t>
      </w:r>
    </w:p>
    <w:p w14:paraId="4FCE2467" w14:textId="77777777" w:rsidR="0020492C" w:rsidRDefault="0020492C">
      <w:pPr>
        <w:pStyle w:val="a3"/>
      </w:pPr>
      <w:r>
        <w:t xml:space="preserve">　　「尸，不當死屍講」，這裡的尸不是屍體，不當死屍來講，「古時候沒有畫像，祭祀時叫子弟扮裝成尸，穿上先人的衣裳。當尸必須端正，像演戲裝成神不能動，這不容易」。這是把這裡這個尸的意思給我們說明，就是祭祀的時候，叫後代的這些子弟扮裝成尸，就是穿上先人的衣服。必須要端正，像演戲裝成神站著就不能動了，這個是給我們講尸。</w:t>
      </w:r>
      <w:r>
        <w:t xml:space="preserve"> </w:t>
      </w:r>
    </w:p>
    <w:p w14:paraId="32575398" w14:textId="77777777" w:rsidR="0020492C" w:rsidRDefault="0020492C">
      <w:pPr>
        <w:pStyle w:val="a3"/>
      </w:pPr>
      <w:r>
        <w:t xml:space="preserve">　　「平時在寢室中，不必坐著呆板板，可以隨便。」平常我們在居住的寢室，睡覺的地方，就不必要好像正經八百的、呆板板的坐在那邊，可以隨便一點，可以輕鬆一點。這個是內、外有不同，這是講我們平時在自己的寢室裡面，就不必那麼嚴肅。</w:t>
      </w:r>
      <w:r>
        <w:t xml:space="preserve"> </w:t>
      </w:r>
    </w:p>
    <w:p w14:paraId="5B2EAF55" w14:textId="77777777" w:rsidR="0020492C" w:rsidRDefault="0020492C">
      <w:pPr>
        <w:pStyle w:val="a3"/>
      </w:pPr>
      <w:r>
        <w:t xml:space="preserve">　　「朱子與以前的解釋，都說是睡覺時不可四體分開，有如死屍一般。這是另一種講法。」宋朝的朱子以及以前的解釋，解釋這一句都是說睡覺的時候，不可以手腳四肢分開，好像人死了，死屍一樣，這是另一種講法。雪廬老人講的寢不尸，這是雪廬老人講的講法，就是平常在寢室中不必呆呆板板，像扮成神一樣，坐在那裡都不動，那就不必要這樣，雪廬老人是這個講法。</w:t>
      </w:r>
      <w:r>
        <w:t xml:space="preserve"> </w:t>
      </w:r>
    </w:p>
    <w:p w14:paraId="290923CD" w14:textId="77777777" w:rsidR="0020492C" w:rsidRDefault="0020492C">
      <w:pPr>
        <w:pStyle w:val="a3"/>
      </w:pPr>
      <w:r>
        <w:t xml:space="preserve">　　『居不容。』「居不容，從前客作容」，容這個字從前用客人這個客，「有十之七八，所以《集釋》採客講。」這是從前居不容，這個客作容，所以十種注解有七八種，都是用客這個字來講。</w:t>
      </w:r>
      <w:r>
        <w:t xml:space="preserve"> </w:t>
      </w:r>
    </w:p>
    <w:p w14:paraId="5EAF33BB" w14:textId="77777777" w:rsidR="0020492C" w:rsidRDefault="0020492C">
      <w:pPr>
        <w:pStyle w:val="a3"/>
      </w:pPr>
      <w:r>
        <w:t xml:space="preserve">　　「居，當坐下講，孔子曰：居，吾語汝。」「在家不必如同在外作客」，作客，我們去外面給人家請客，受人邀請，我們是做客人，「必須有禮貌」，到人家家裡去。自己「居家平常不可常敘禮，有人稱程子如泥塑書生」，泥塑木雕的，就是很呆板，好像泥巴塑的書生，意思也就是說不是什麼時候都是呆板板的、嚴肅的，有時候需要嚴肅，有時候是需要活潑的。下面舉出原壤這個例子，「原壤夷俟時，孔子還以杖叩其脛，跟原壤開玩笑。」原壤是孔子的故友，春秋時代魯國人，他的母親死了之後孔子幫助他辦喪事，他卻在棺木前唱歌。夷俟就是兩隻腳張開坐在地上等著孔子，這個態度就很隨便。孔子就拿拐杖敲他的小腿，叩其脛，孔子跟他開玩笑，客人來了你怎麼還可以這樣沒禮貌？這也就給我們講孔子也是很活潑的，並不是呆呆板板，什麼時候都是像木頭人一樣，也不是這樣。</w:t>
      </w:r>
      <w:r>
        <w:t xml:space="preserve"> </w:t>
      </w:r>
    </w:p>
    <w:p w14:paraId="026078FC" w14:textId="77777777" w:rsidR="0020492C" w:rsidRDefault="0020492C">
      <w:pPr>
        <w:pStyle w:val="a3"/>
      </w:pPr>
      <w:r>
        <w:lastRenderedPageBreak/>
        <w:t xml:space="preserve">　　『見齊衰者，雖狎必變。』這個字我們平時看都是念摔，但是這個破音字在這裡念催，衰是喪服，家人、父母過世了穿喪服。「見齊衰者，齊衰為祖父母的喪服，斬服為父母的喪服」，一般古禮講斬衰；斬，穿這種孝服，父母過世，衰是祖父母的喪禮服。「父母之喪，孝子一切事不管，也不出門，而齊衰者可以出去，外人能見到。」這個齊衰是祖父母過世，這個孫子穿齊衰，孫子可以出去，但是孝子一切不管，也就不出門了，在家裡守孝。「狎，親密不拘束的朋友。」平常朋友大家很熟悉，「看到朋友服齊衰，這時就不行不拘束」，這個時候就不能不拘束，他家祖父母過世了，就跟平常不一樣，「因為他家遭到變故，必須收斂態度，表示感慨，表示同情的意思。」</w:t>
      </w:r>
      <w:r>
        <w:t xml:space="preserve"> </w:t>
      </w:r>
    </w:p>
    <w:p w14:paraId="4A0E0C2D" w14:textId="77777777" w:rsidR="0020492C" w:rsidRDefault="0020492C">
      <w:pPr>
        <w:pStyle w:val="a3"/>
      </w:pPr>
      <w:r>
        <w:t xml:space="preserve">　　『見冕者與瞽者，雖褻必以貌。』「冕者，做官戴的頭冠，看到冕者也必須恭敬。有注解以為冕者不在街上，看不到，雖然他不一定有穿朝服，但是對做官的人都要恭敬，因為他是喪服中的冕者。」這個是喪服中的冕者，還有做官人戴的帽子的冕者，「究竟那一種說法是正確的，吾也不敢確定，你們知道有這二說就可以了。」雪廬老人講，他也不能確定，我們知道有這兩種說法，一個是講做官的，一個是講喪服當中戴帽子的，都是冕。「褻比狎更進一步，可以開玩笑。」「貌，喜怒的面貌。見到冕者與瞽者，容貌必須表現表現，不能開玩笑，那瞽者能見得到嗎？」瞽者就是眼睛瞎的人，他能看到嗎？他看不到。但是我們看到這樣眼睛看不到的人，眼睛看不到的人也就代表其他殘疾的人，比如耳聾、四肢不全的人，這是舉一反三。所以在《常禮舉要》講，見殘疾人要恭敬。如果對殘疾的人不恭敬、輕視，那就失禮了，會讓人心裡難過，所以不能開玩笑。</w:t>
      </w:r>
      <w:r>
        <w:t xml:space="preserve"> </w:t>
      </w:r>
    </w:p>
    <w:p w14:paraId="17F5EFC5" w14:textId="77777777" w:rsidR="0020492C" w:rsidRDefault="0020492C">
      <w:pPr>
        <w:pStyle w:val="a3"/>
      </w:pPr>
      <w:r>
        <w:t xml:space="preserve">　　「有另一種說法：見到齊衰有服喪服者，雖狎必變，有服喪服者他雖然是瞽者，雖褻也必得變貌。全在心裡的恭敬，不論他人能見不能見。」這是另外一種說法，見到有穿齊衰喪服這樣的人，雖狎必變，這個態度要改變，要對他恭敬，不能隨便，有服喪服的人，他雖然是眼睛看不到，雖褻也必得變貌。你看到就要改變容貌了，對他要恭敬，這全部都在心裡的恭敬，不論他能見不能見，雖然他看不到你到底是對他恭敬還不恭敬，但是我們看到這樣的人，就必須要表現恭敬的容貌，對他不失禮。</w:t>
      </w:r>
      <w:r>
        <w:t xml:space="preserve"> </w:t>
      </w:r>
    </w:p>
    <w:p w14:paraId="50FC25BE" w14:textId="77777777" w:rsidR="0020492C" w:rsidRDefault="0020492C">
      <w:pPr>
        <w:pStyle w:val="a3"/>
      </w:pPr>
      <w:r>
        <w:t xml:space="preserve">　　『凶服者式之』，「凶服，按照上段說，這也是指喪服。」「必式之，從前轎子與座車，前頭有一根橫木，俗云扶手」，我們現在講扶手，「一遇到事情，就要式之，如拱手為禮，表示恭敬。這一點今日之下很難做到」。今天都是坐轎車，不是坐馬車，我們現在在車上，打開車窗，對送的人打個招呼，在佛門合掌，一般人揮揮手。古時候是拱手為禮，看到服凶服的人對他要禮敬、要拱手。在我們佛門就合十、問訊。</w:t>
      </w:r>
      <w:r>
        <w:t xml:space="preserve"> </w:t>
      </w:r>
    </w:p>
    <w:p w14:paraId="7440C74E" w14:textId="77777777" w:rsidR="0020492C" w:rsidRDefault="0020492C">
      <w:pPr>
        <w:pStyle w:val="a3"/>
      </w:pPr>
      <w:r>
        <w:t xml:space="preserve">　　『式負版者。』「版，版圖，國家的公文。公務員必須恭敬國家，所以一般人對負版者也必須式之。」負版就是拿公文的人，對他必須要恭敬，因為公務員代表國家，所以我們是恭敬國家。</w:t>
      </w:r>
      <w:r>
        <w:t xml:space="preserve"> </w:t>
      </w:r>
    </w:p>
    <w:p w14:paraId="742B0101" w14:textId="77777777" w:rsidR="0020492C" w:rsidRDefault="0020492C">
      <w:pPr>
        <w:pStyle w:val="a3"/>
      </w:pPr>
      <w:r>
        <w:t xml:space="preserve">　　『有盛饌，必變色而作。』「作客時，主人預備盛饌，客人必得變顏色。作，起也，因為從前是坐在榻榻米。」客人去作客，主人自己親自下廚，自己家裡煮，準備豐盛的飯菜，客人要懂得變色，站起來向主人來致謝。所以，「在外作客，主人親饋，所炒的菜為青菜豆腐，也必須起身致敬」，要起來向主人恭敬的致謝，雖然菜並不一定說大魚大肉，青菜豆腐也要致敬，因為主人親自做的，自己家裡做的，跟在外</w:t>
      </w:r>
      <w:r>
        <w:lastRenderedPageBreak/>
        <w:t>面餐廳不一樣，「若是菜館送來的就不需要了。」如果到外面餐廳，或者是說菜請外面餐廳送來的，那就不需要，因為這是外面送來的不是自己家裡做的。</w:t>
      </w:r>
      <w:r>
        <w:t xml:space="preserve"> </w:t>
      </w:r>
    </w:p>
    <w:p w14:paraId="30D2855D" w14:textId="77777777" w:rsidR="0020492C" w:rsidRDefault="0020492C">
      <w:pPr>
        <w:pStyle w:val="a3"/>
      </w:pPr>
      <w:r>
        <w:t xml:space="preserve">　　『迅雷風烈必變。』「迅雷風烈必變，這可作一句念。」「迅，快也。雷，《詩經》說：殷其雷，在南山之陽，這就不是迅雷。」迅雷是很快的，突然打雷。「烈，猛也。」「快風、快雷都超乎平常，必定是天地有變，有不正常的現象。《漢書》說，敬天之怒也。」老天發怒了，所以迅雷。快風、迅雷，這個跟平常打雷就不一樣，迅是突然、很快的，這就有不正常現象，天地有變，這個時候我們要敬天了，不能怠慢。</w:t>
      </w:r>
      <w:r>
        <w:t xml:space="preserve"> </w:t>
      </w:r>
    </w:p>
    <w:p w14:paraId="17532052" w14:textId="77777777" w:rsidR="0020492C" w:rsidRDefault="0020492C">
      <w:pPr>
        <w:pStyle w:val="a3"/>
      </w:pPr>
      <w:r>
        <w:t xml:space="preserve">　　「白天打雷別吃飯」，白天，我們現在夏天常常遇到雷雨，會先打雷，打雷的時候就不要吃飯，先放著，如果正在吃飯你先放下，「除禮節外，還與衛生有關係」，因為打雷心總是會受到影響，這個時候吃飯對生理衛生也不好，「若晚上聽到打雷也必須坐起來，不能睡」，晚上聽到打雷就要坐起來，不能睡，躺著也要坐起來，反常必變。天地反常必有變化。「佛家的恭敬，睡覺要像獅子臥側睡，也是合乎衛生之道。」側睡就不是這樣平躺，這個對身體比較好，五臟不會受到壓迫，也是合乎衛生之道。「《禮記．玉藻》云﹕若有疾風迅雷甚雨則必變。」這是《禮記．玉藻》裡面講的，如果有遇到疾風迅雷，天地有變，我們就不能怠慢。</w:t>
      </w:r>
      <w:r>
        <w:t xml:space="preserve"> </w:t>
      </w:r>
    </w:p>
    <w:p w14:paraId="6B0BB3F7" w14:textId="77777777" w:rsidR="0020492C" w:rsidRDefault="0020492C">
      <w:pPr>
        <w:pStyle w:val="a3"/>
      </w:pPr>
      <w:r>
        <w:t xml:space="preserve">　　「劉備四十餘年的天下就在這一句迅雷風烈必變。」劉備他能夠有四十多年的天下，就在這一句迅雷風烈必變。他能夠看出不平常的事情，自己態度就很恭敬。「曹操與劉備煮酒論英雄」，曹操請劉備煮酒論英雄，「劉備雖能，這時也不逞能」，劉備雖然有能力，但這個時候他也不逞他的能力，「在亂世逞能，必召來禍害」，在亂世逞你的能力，那必定召來禍害。「劉備那時候還在曹操的地處，每天只是種菜而已」，他每天就在那邊種菜，表現的很平常，「其實他的心不在菜上」。但是不能在曹操面前逞他的能力，「曹操宴請劉備，就是迅雷風烈必變這一句救了他。」</w:t>
      </w:r>
      <w:r>
        <w:t xml:space="preserve"> </w:t>
      </w:r>
    </w:p>
    <w:p w14:paraId="3B040431" w14:textId="77777777" w:rsidR="0020492C" w:rsidRDefault="0020492C">
      <w:pPr>
        <w:pStyle w:val="a3"/>
      </w:pPr>
      <w:r>
        <w:t xml:space="preserve">　　好，今天這章書我們就學習到這裡。祝大家福慧增長，法喜充滿。阿彌陀佛！　　</w:t>
      </w:r>
    </w:p>
    <w:sectPr w:rsidR="002049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D1D0" w14:textId="77777777" w:rsidR="0020492C" w:rsidRDefault="0020492C" w:rsidP="003B1D5A">
      <w:r>
        <w:separator/>
      </w:r>
    </w:p>
  </w:endnote>
  <w:endnote w:type="continuationSeparator" w:id="0">
    <w:p w14:paraId="6BA6BC37" w14:textId="77777777" w:rsidR="0020492C" w:rsidRDefault="0020492C" w:rsidP="003B1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4630" w14:textId="77777777" w:rsidR="0020492C" w:rsidRDefault="0020492C" w:rsidP="003B1D5A">
      <w:r>
        <w:separator/>
      </w:r>
    </w:p>
  </w:footnote>
  <w:footnote w:type="continuationSeparator" w:id="0">
    <w:p w14:paraId="73FC0823" w14:textId="77777777" w:rsidR="0020492C" w:rsidRDefault="0020492C" w:rsidP="003B1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5A"/>
    <w:rsid w:val="0020492C"/>
    <w:rsid w:val="003B1D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EC1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