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7907" w14:textId="77777777" w:rsidR="00766AC9" w:rsidRDefault="00766AC9">
      <w:r>
        <w:t xml:space="preserve">每日論語　　悟道法師主講　　（第二八一集）　　</w:t>
      </w:r>
      <w:r>
        <w:t>2019/8/30</w:t>
      </w:r>
      <w:r>
        <w:t xml:space="preserve">　　英國　　檔名：</w:t>
      </w:r>
      <w:r>
        <w:t xml:space="preserve">WD20-037-0281 </w:t>
      </w:r>
    </w:p>
    <w:p w14:paraId="14F1E460" w14:textId="77777777" w:rsidR="00766AC9" w:rsidRDefault="00766AC9">
      <w:pPr>
        <w:pStyle w:val="a3"/>
      </w:pPr>
      <w:r>
        <w:t xml:space="preserve">　　諸位同學，大家早上好！我們繼續來學習雪廬老人的《論語講記》，〈先進篇〉第三章。</w:t>
      </w:r>
      <w:r>
        <w:t xml:space="preserve"> </w:t>
      </w:r>
    </w:p>
    <w:p w14:paraId="1ED300C2" w14:textId="77777777" w:rsidR="00766AC9" w:rsidRDefault="00766AC9">
      <w:pPr>
        <w:pStyle w:val="a3"/>
      </w:pPr>
      <w:r>
        <w:t xml:space="preserve">　　【德行。顏淵。閔子騫。冉伯牛。仲弓。言語。宰我。子貢。政事。冉有。季路。文學。子游。子夏。】</w:t>
      </w:r>
      <w:r>
        <w:t xml:space="preserve"> </w:t>
      </w:r>
    </w:p>
    <w:p w14:paraId="1FD0C9B3" w14:textId="77777777" w:rsidR="00766AC9" w:rsidRDefault="00766AC9">
      <w:pPr>
        <w:pStyle w:val="a3"/>
      </w:pPr>
      <w:r>
        <w:t xml:space="preserve">　　「漢儒把這一章分為另一章，宋儒才合為一章，《集釋》依據漢代儒家說法，分作二章。」這是漢儒跟宋儒，把上面一章跟這一章不同的分法。漢儒是把上面一章跟這一章是分為兩章，宋儒把它合為一章，合起來。《集釋》依據漢代儒家說法，分作二章，《集釋》這個注解依據漢儒的說法，分作兩章。「孔子周遊列國時，子游、子夏太小，而且孔門高才生還有子張、曾子等，為什麼這一章都沒列？說不通。從前的《論語》版本，這一章德行上有子曰，因古書多次翻版傳抄，變得不一樣，縱使刻在石碑也不一樣。我們依從古人的注解，孔門的弟子學習，在孔子有分四科。四科次序各書也不同，這個版本是德行為首，其次言語，再者政事，再者文學，因為這四科為孔門弟子必須學的。」</w:t>
      </w:r>
      <w:r>
        <w:t xml:space="preserve"> </w:t>
      </w:r>
    </w:p>
    <w:p w14:paraId="27D6ACD9" w14:textId="77777777" w:rsidR="00766AC9" w:rsidRDefault="00766AC9">
      <w:pPr>
        <w:pStyle w:val="a3"/>
      </w:pPr>
      <w:r>
        <w:t xml:space="preserve">　　『德行，顏淵、閔子騫、冉伯牛、仲弓。言語，宰我、子貢。政事，冉有、季路。文學，子游、子夏。』</w:t>
      </w:r>
      <w:r>
        <w:t xml:space="preserve"> </w:t>
      </w:r>
    </w:p>
    <w:p w14:paraId="71B1CBFB" w14:textId="77777777" w:rsidR="00766AC9" w:rsidRDefault="00766AC9">
      <w:pPr>
        <w:pStyle w:val="a3"/>
      </w:pPr>
      <w:r>
        <w:t xml:space="preserve">　　「孔子人格教育，首先必須有道德，志於道，道實現在言行，言語不能錯才能講政事，文學則在最末。」</w:t>
      </w:r>
      <w:r>
        <w:t xml:space="preserve"> </w:t>
      </w:r>
    </w:p>
    <w:p w14:paraId="4CEB6381" w14:textId="77777777" w:rsidR="00766AC9" w:rsidRDefault="00766AC9">
      <w:pPr>
        <w:pStyle w:val="a3"/>
      </w:pPr>
      <w:r>
        <w:t xml:space="preserve">　　「宰我辯析力很強，子貢說話善巧。冉有多才多藝，季路懂軍事，能辦政事。子游注重禮樂，所以《禮記》中，子游談禮的地方很多。子夏的文學好，傳《周易》，為魏文侯的國師。《反身錄》，你們自己看。」</w:t>
      </w:r>
      <w:r>
        <w:t xml:space="preserve"> </w:t>
      </w:r>
    </w:p>
    <w:p w14:paraId="7D55277F" w14:textId="77777777" w:rsidR="00766AC9" w:rsidRDefault="00766AC9">
      <w:pPr>
        <w:pStyle w:val="a3"/>
      </w:pPr>
      <w:r>
        <w:t xml:space="preserve">　　「現今孔子廟中（文廟），山東曲阜孔廟大成殿有孔聖人像，旁配顏、曾、思、孟四聖（四配），再來兩邊牆各配六位為十二哲，就是依此四科其餘的十哲。孔廟如此配祀是什麼人所定？有人說唐朝，有說是宋人，到了明清才改成十二哲，加上朱子、子張。因為明朝姓朱，所以列朱子，有他的用意，不倫不類，有人作大成殿十二哲的的考據。台灣孔廟不塑像，也供木頭神位，現今的孔廟也有十二哲的牌位，他們的歷史略而不說，只要知道他們各有長處就可以了。十哲的專長，可參考劉氏《正義》。」</w:t>
      </w:r>
      <w:r>
        <w:t xml:space="preserve"> </w:t>
      </w:r>
    </w:p>
    <w:p w14:paraId="46D938F5" w14:textId="77777777" w:rsidR="00766AC9" w:rsidRDefault="00766AC9">
      <w:pPr>
        <w:pStyle w:val="a3"/>
      </w:pPr>
      <w:r>
        <w:t xml:space="preserve">　　好，這章書我們就學習到這裡。祝大家福慧增長，法喜充滿。阿彌陀佛！　　</w:t>
      </w:r>
    </w:p>
    <w:sectPr w:rsidR="00766A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8FAF1" w14:textId="77777777" w:rsidR="00766AC9" w:rsidRDefault="00766AC9" w:rsidP="00444E2D">
      <w:r>
        <w:separator/>
      </w:r>
    </w:p>
  </w:endnote>
  <w:endnote w:type="continuationSeparator" w:id="0">
    <w:p w14:paraId="4FA398E4" w14:textId="77777777" w:rsidR="00766AC9" w:rsidRDefault="00766AC9" w:rsidP="00444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DF1CE" w14:textId="77777777" w:rsidR="00766AC9" w:rsidRDefault="00766AC9" w:rsidP="00444E2D">
      <w:r>
        <w:separator/>
      </w:r>
    </w:p>
  </w:footnote>
  <w:footnote w:type="continuationSeparator" w:id="0">
    <w:p w14:paraId="100F704D" w14:textId="77777777" w:rsidR="00766AC9" w:rsidRDefault="00766AC9" w:rsidP="00444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2D"/>
    <w:rsid w:val="00444E2D"/>
    <w:rsid w:val="00766AC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559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4E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4E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4E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4E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