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4062A" w14:textId="77777777" w:rsidR="00002841" w:rsidRDefault="00002841">
      <w:r>
        <w:t xml:space="preserve">每日論語　　悟道法師主講　　（第二八二集）　　</w:t>
      </w:r>
      <w:r>
        <w:t>2019/8/31</w:t>
      </w:r>
      <w:r>
        <w:t xml:space="preserve">　　英國　　檔名：</w:t>
      </w:r>
      <w:r>
        <w:t xml:space="preserve">WD20-037-0282 </w:t>
      </w:r>
    </w:p>
    <w:p w14:paraId="1FBD4C6E" w14:textId="77777777" w:rsidR="00002841" w:rsidRDefault="00002841">
      <w:pPr>
        <w:pStyle w:val="a3"/>
      </w:pPr>
      <w:r>
        <w:t xml:space="preserve">　　諸位同學，大家早上好！我們繼續來學習雪廬老人的《論語講記》，〈先進篇〉第四章。</w:t>
      </w:r>
      <w:r>
        <w:t xml:space="preserve"> </w:t>
      </w:r>
    </w:p>
    <w:p w14:paraId="3C29E344" w14:textId="77777777" w:rsidR="00002841" w:rsidRDefault="00002841">
      <w:pPr>
        <w:pStyle w:val="a3"/>
      </w:pPr>
      <w:r>
        <w:t xml:space="preserve">　　【子曰。回也。非助我者也。於吾言。無所不說。】</w:t>
      </w:r>
      <w:r>
        <w:t xml:space="preserve"> </w:t>
      </w:r>
    </w:p>
    <w:p w14:paraId="2E00703C" w14:textId="77777777" w:rsidR="00002841" w:rsidRDefault="00002841">
      <w:pPr>
        <w:pStyle w:val="a3"/>
      </w:pPr>
      <w:r>
        <w:t xml:space="preserve">　　「會說不如會聽，時然後言，吾是有人問才答覆。」</w:t>
      </w:r>
      <w:r>
        <w:t xml:space="preserve"> </w:t>
      </w:r>
    </w:p>
    <w:p w14:paraId="61DE810A" w14:textId="77777777" w:rsidR="00002841" w:rsidRDefault="00002841">
      <w:pPr>
        <w:pStyle w:val="a3"/>
      </w:pPr>
      <w:r>
        <w:t xml:space="preserve">　　『子曰：回也』，「孔子叫顏子為回，不錯。稱人本名者，必得有親近的關係。老師也可稱學生的號，那太客氣，不夠親密才如此。」</w:t>
      </w:r>
      <w:r>
        <w:t xml:space="preserve"> </w:t>
      </w:r>
    </w:p>
    <w:p w14:paraId="30095545" w14:textId="77777777" w:rsidR="00002841" w:rsidRDefault="00002841">
      <w:pPr>
        <w:pStyle w:val="a3"/>
      </w:pPr>
      <w:r>
        <w:t xml:space="preserve">　　『非助我者也』，「助，對我有幫助。說話做文章有正、反面，這一章書孔子是反說，用的是烘雲托月的方法。孔子說：顏回不是幫助我的人。」</w:t>
      </w:r>
      <w:r>
        <w:t xml:space="preserve"> </w:t>
      </w:r>
    </w:p>
    <w:p w14:paraId="7118FC79" w14:textId="77777777" w:rsidR="00002841" w:rsidRDefault="00002841">
      <w:pPr>
        <w:pStyle w:val="a3"/>
      </w:pPr>
      <w:r>
        <w:t xml:space="preserve">　　『於吾言，無所不說。』「為什麼顏回不能幫孔子的忙？於吾言，無所不說，孔子說的，顏回沒有不喜歡的。為什麼沒有不喜歡的反而沒幫助，難道要不悅，罵一罵才好嗎？一定要如達摩祖師所言，謗我者生天堂，學我者入地獄，必定要毀謗嗎？孔子雖沒有與佛見面，但曾和老子見面，《禮記》中記載孔子問禮於老聃，自魯到洛陽，所以《史記》中記載孔子讚歎老子說：其猶龍乎！後人反而罵老子為異端。聖人自是聖人，孟子罵楊朱墨翟，楊朱的書已經逸失了，載於《列子》中有一篇。楊朱學老子、關尹子，墨子學大禹，孔子對老子、大禹都讚歎。有學問者不隨便罵人，凡罵人者都是一知半解，器量也小。」</w:t>
      </w:r>
      <w:r>
        <w:t xml:space="preserve"> </w:t>
      </w:r>
    </w:p>
    <w:p w14:paraId="669AA7F0" w14:textId="77777777" w:rsidR="00002841" w:rsidRDefault="00002841">
      <w:pPr>
        <w:pStyle w:val="a3"/>
      </w:pPr>
      <w:r>
        <w:t xml:space="preserve">　　「《集解》，助，猶益也。為什麼顏回對孔子無好處？因為孔子一說，顏子就了解。子貢說：回也聞一以知十。孔子說：吾與回言，終日不違如愚。孔子就不能再說第二遍了，無法發起增益於己。孔子還有其他未說的事，再問就可再往外發揮。例如子夏問：巧笑倩兮，美目盼兮，素以為絢兮，何謂也？孔子曰：繪事後素。子夏說：禮後乎？子曰：起予者商也，始可與言詩矣。子夏這一問，孔子就可以再發揮。」</w:t>
      </w:r>
      <w:r>
        <w:t xml:space="preserve"> </w:t>
      </w:r>
    </w:p>
    <w:p w14:paraId="5629974D" w14:textId="77777777" w:rsidR="00002841" w:rsidRDefault="00002841">
      <w:pPr>
        <w:pStyle w:val="a3"/>
      </w:pPr>
      <w:r>
        <w:t xml:space="preserve">　　「不學詩無以言，金聖歎批西廂文人看之為之文，淫人看之為之淫。子夏問而孔子答以繪事後素，子夏答禮後乎！子夏先問女人，孔子答畫畫，子夏再答禮。詩全在幽默，孔子說什麼，顏回一聽便能了解，但是對孔子不得利益，在座者也不得利益。《詩經》的言語是比喻，孔子也以比喻答覆，巧笑、繪事都是比喻，子夏卻可以悟到禮」。</w:t>
      </w:r>
      <w:r>
        <w:t xml:space="preserve"> </w:t>
      </w:r>
    </w:p>
    <w:p w14:paraId="149E3B25" w14:textId="77777777" w:rsidR="00002841" w:rsidRDefault="00002841">
      <w:pPr>
        <w:pStyle w:val="a3"/>
      </w:pPr>
      <w:r>
        <w:t xml:space="preserve">　　「凡事都有本有末，《大學》云：知所先後，則近道矣，《大學》也沒有實際指出什麼東西。有子夏的啟問，孔子更能啟發。佛經佛說法必須有人啟請，例如《金剛經》懂的人是須菩提，須菩提啟請，大家得利益；須菩提還有不懂之處，也因佛的解說更得利益，全在自己求。」</w:t>
      </w:r>
      <w:r>
        <w:t xml:space="preserve"> </w:t>
      </w:r>
    </w:p>
    <w:p w14:paraId="154FA993" w14:textId="77777777" w:rsidR="00002841" w:rsidRDefault="00002841">
      <w:pPr>
        <w:pStyle w:val="a3"/>
      </w:pPr>
      <w:r>
        <w:t xml:space="preserve">　　好，這章書我們就學習到這裡。祝大家福慧增長，法喜充滿。阿彌陀佛！　　</w:t>
      </w:r>
    </w:p>
    <w:sectPr w:rsidR="000028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9FDB9" w14:textId="77777777" w:rsidR="00002841" w:rsidRDefault="00002841" w:rsidP="00A249FE">
      <w:r>
        <w:separator/>
      </w:r>
    </w:p>
  </w:endnote>
  <w:endnote w:type="continuationSeparator" w:id="0">
    <w:p w14:paraId="25BB53EF" w14:textId="77777777" w:rsidR="00002841" w:rsidRDefault="00002841" w:rsidP="00A24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27DF3" w14:textId="77777777" w:rsidR="00002841" w:rsidRDefault="00002841" w:rsidP="00A249FE">
      <w:r>
        <w:separator/>
      </w:r>
    </w:p>
  </w:footnote>
  <w:footnote w:type="continuationSeparator" w:id="0">
    <w:p w14:paraId="5058720C" w14:textId="77777777" w:rsidR="00002841" w:rsidRDefault="00002841" w:rsidP="00A249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FE"/>
    <w:rsid w:val="00002841"/>
    <w:rsid w:val="007931EE"/>
    <w:rsid w:val="00A2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E462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49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49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49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49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