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666E1" w14:textId="77777777" w:rsidR="00A5583B" w:rsidRDefault="00A5583B">
      <w:r>
        <w:t xml:space="preserve">每日論語　　悟道法師主講　　（第二八四集）　　</w:t>
      </w:r>
      <w:r>
        <w:t>2019/9/2</w:t>
      </w:r>
      <w:r>
        <w:t xml:space="preserve">　　英國　　檔名：</w:t>
      </w:r>
      <w:r>
        <w:t xml:space="preserve">WD20-037-0284 </w:t>
      </w:r>
    </w:p>
    <w:p w14:paraId="02F5CCC3" w14:textId="77777777" w:rsidR="00A5583B" w:rsidRDefault="00A5583B">
      <w:pPr>
        <w:pStyle w:val="a3"/>
      </w:pPr>
      <w:r>
        <w:t xml:space="preserve">　　諸位同學，大家早上好！我們繼續來學習雪廬老人的《論語講記》，〈先進篇〉第六章。</w:t>
      </w:r>
      <w:r>
        <w:t xml:space="preserve"> </w:t>
      </w:r>
    </w:p>
    <w:p w14:paraId="2ABD149B" w14:textId="77777777" w:rsidR="00A5583B" w:rsidRDefault="00A5583B">
      <w:pPr>
        <w:pStyle w:val="a3"/>
      </w:pPr>
      <w:r>
        <w:t xml:space="preserve">　　【南容三復白圭。孔子以其兄之子妻之。】</w:t>
      </w:r>
      <w:r>
        <w:t xml:space="preserve"> </w:t>
      </w:r>
    </w:p>
    <w:p w14:paraId="32CC47E4" w14:textId="77777777" w:rsidR="00A5583B" w:rsidRDefault="00A5583B">
      <w:pPr>
        <w:pStyle w:val="a3"/>
      </w:pPr>
      <w:r>
        <w:t xml:space="preserve">　　「《考異》中有三復白圭之玷，這一章沒有之玷二字，多此二字也不為多，少此二字也不為少，講得下去就可以。這是《詩經．大雅．抑》的一篇。」「從前的詩無題」，從前的詩沒有題目，「採起首二字為題」，每首詩採取起首這兩個字做為題目。「詩，一言有多講，並不是只有一種講法，如鳶飛戾天，魚躍於淵，孔子自己注解：言其上下察也。天古音吞，淵古音姻。」這古代的音，天，我們現在都念天，古代的音念吞，吞下去的吞；淵，深淵的淵，古音念姻，婚姻的姻。古音跟現代的音不同念法。</w:t>
      </w:r>
      <w:r>
        <w:t xml:space="preserve"> </w:t>
      </w:r>
    </w:p>
    <w:p w14:paraId="61EECE8B" w14:textId="77777777" w:rsidR="00A5583B" w:rsidRDefault="00A5583B">
      <w:pPr>
        <w:pStyle w:val="a3"/>
      </w:pPr>
      <w:r>
        <w:t xml:space="preserve">　　『南容三復白圭』，「〈白圭〉，是《詩經》的一篇詩。有四句：白圭之玷，尚可磨也，斯言之玷，不可為也。」〈白圭〉是《詩經》的一篇詩，這篇詩有四句：白圭之玷，尚可磨也，斯言之玷，不可為也。「〈鄉黨篇〉說：執圭，鞠躬如也，圭璋在堂，白玉所為。玷，有缺欠」，玷就是有欠缺。「寶貴的東西有了缺欠，雖然不好，還可磨磨修理。你這句話一說出去，要說錯了，就沒有辦法改變，駟馬難追。」這篇詩就是舉出白圭，白圭有些欠缺還可以磨一磨，修理修理；一句話講錯了，就沒辦法改變，說出去也追不回來了，不像白圭還可以修理。這是告訴我們說話要謹慎、小心，所以話說多不如少，言多必失，話講多了，難免會講錯話，講錯了收不回來，特別在公眾場合。現在有錄影、錄像，就更麻煩了。</w:t>
      </w:r>
      <w:r>
        <w:t xml:space="preserve"> </w:t>
      </w:r>
    </w:p>
    <w:p w14:paraId="217686BC" w14:textId="77777777" w:rsidR="00A5583B" w:rsidRDefault="00A5583B">
      <w:pPr>
        <w:pStyle w:val="a3"/>
      </w:pPr>
      <w:r>
        <w:t xml:space="preserve">　　「南容念詩念到此，三復，念三次。三，音薩，可當多講。不停止的研究，對這句詩翻來覆去研究，三復，翻來覆去念想，則言行必能相符，謹慎學習到極處了。」南容他念詩念到這個地方，念到這裡，三復，可以說念三次。三，音薩，念薩，可當多講，就是不止三次，就是不停止的研究。對這句詩翻來覆去的研究，三復，翻來覆去念、想，則言行必能相符，那麼學習，自己的言語、行為必定能跟這句詩相符合。這是說南容謹慎學習到極處了。</w:t>
      </w:r>
      <w:r>
        <w:t xml:space="preserve"> </w:t>
      </w:r>
    </w:p>
    <w:p w14:paraId="5B1BA4C6" w14:textId="77777777" w:rsidR="00A5583B" w:rsidRDefault="00A5583B">
      <w:pPr>
        <w:pStyle w:val="a3"/>
      </w:pPr>
      <w:r>
        <w:t xml:space="preserve">　　『孔子以其兄之子妻之』，「孔子以其兄之子妻之，孔子排行老二，所以有兄。結婚，男選女，女子也必須選男。古人選妻在德，因為齊家必得選擇對象，《詩》云：桃之夭夭，其葉蓁蓁，之子于歸，宜其家人。宜其家人，然後可以教國人。選對象，不在錢財，而在人才。諸葛亮選黃承彥的女兒為妻，貌不美很醜，古諺語云：孔明擇婦，僅得阿承醜女。」</w:t>
      </w:r>
      <w:r>
        <w:t xml:space="preserve"> </w:t>
      </w:r>
    </w:p>
    <w:p w14:paraId="4E8D2EE6" w14:textId="77777777" w:rsidR="00A5583B" w:rsidRDefault="00A5583B">
      <w:pPr>
        <w:pStyle w:val="a3"/>
      </w:pPr>
      <w:r>
        <w:t xml:space="preserve">　　「《大戴禮》云：獨居思仁，公言言義。《中庸》講究慎獨，謹謹慎慎，獨自一個人，要不愧衾影。《大學》云：十目所視，十手所指，其嚴乎？十分嚴厲。獨居之時，身不動，口不言，但是意念如何？思仁與仁不離開，必須慎獨，如十目所視，十手所指，私下獨居應思仁。」自己一個人居住的時候，心裡應該思仁。「大家念佛也不得一心，所以才教大家憶佛念佛，淨念相繼，你們一天念幾時佛？若念四小時，其餘二十小時做什麼事？所以必須獨居思仁，這就是默而識之。公言言義，在公眾場合</w:t>
      </w:r>
      <w:r>
        <w:lastRenderedPageBreak/>
        <w:t>說話，須說合乎道理的話，因為一言說出，有用心聽者，有用心學者，可以不謹慎嗎？」這不可以不謹慎。「所以吾未曾在公共場合中，指責你們的毛病。若懂道理，有定見，可以不要緊，否則聽了人說的話就受其薰染影響。」這是講在公眾場合講話也要謹慎，要看情況。有懂道理的，有定見的，聽到別人講了一些不正確的話，他不受影響；如果道理不懂，沒有定見，聽了不正確的話，他就會受到他的薰染影響。所以公眾場合講話要慎重。</w:t>
      </w:r>
      <w:r>
        <w:t xml:space="preserve"> </w:t>
      </w:r>
    </w:p>
    <w:p w14:paraId="194D07C5" w14:textId="77777777" w:rsidR="00A5583B" w:rsidRDefault="00A5583B">
      <w:pPr>
        <w:pStyle w:val="a3"/>
      </w:pPr>
      <w:r>
        <w:t xml:space="preserve">　　「因為人都是虛妄分別，隨好人學好，隨壞人學壞，所以儒者教人獨居思仁，公言言義，這樣就是希聖希賢的純粹君子，最低要學君子，學佛則令人要三皈依，學佛法僧。叢林中，不讓在家人住，若有在家人住，視為賊。」</w:t>
      </w:r>
      <w:r>
        <w:t xml:space="preserve"> </w:t>
      </w:r>
    </w:p>
    <w:p w14:paraId="3B2FDEB8" w14:textId="77777777" w:rsidR="00A5583B" w:rsidRDefault="00A5583B">
      <w:pPr>
        <w:pStyle w:val="a3"/>
      </w:pPr>
      <w:r>
        <w:t xml:space="preserve">　　好，這章書我們就學習到這裡。祝大家福慧增長，法喜充滿。阿彌陀佛！　　</w:t>
      </w:r>
    </w:p>
    <w:sectPr w:rsidR="00A5583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017BD" w14:textId="77777777" w:rsidR="00A5583B" w:rsidRDefault="00A5583B" w:rsidP="003B2B5E">
      <w:r>
        <w:separator/>
      </w:r>
    </w:p>
  </w:endnote>
  <w:endnote w:type="continuationSeparator" w:id="0">
    <w:p w14:paraId="0675BC52" w14:textId="77777777" w:rsidR="00A5583B" w:rsidRDefault="00A5583B" w:rsidP="003B2B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8E17E" w14:textId="77777777" w:rsidR="00A5583B" w:rsidRDefault="00A5583B" w:rsidP="003B2B5E">
      <w:r>
        <w:separator/>
      </w:r>
    </w:p>
  </w:footnote>
  <w:footnote w:type="continuationSeparator" w:id="0">
    <w:p w14:paraId="669B0989" w14:textId="77777777" w:rsidR="00A5583B" w:rsidRDefault="00A5583B" w:rsidP="003B2B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B5E"/>
    <w:rsid w:val="003B2B5E"/>
    <w:rsid w:val="007931EE"/>
    <w:rsid w:val="00A55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39C17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2B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2B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2B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2B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237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2026-08-13T00:20:00Z</dcterms:created>
  <dcterms:modified xsi:type="dcterms:W3CDTF">2026-08-13T00:20:00Z</dcterms:modified>
</cp:coreProperties>
</file>