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A3E2" w14:textId="77777777" w:rsidR="00E55F46" w:rsidRDefault="00E55F46">
      <w:r>
        <w:t xml:space="preserve">每日論語　　悟道法師主講　　（第二八五集）　　</w:t>
      </w:r>
      <w:r>
        <w:t>2019/9/3</w:t>
      </w:r>
      <w:r>
        <w:t xml:space="preserve">　　英國　　檔名：</w:t>
      </w:r>
      <w:r>
        <w:t xml:space="preserve">WD20-037-0285 </w:t>
      </w:r>
    </w:p>
    <w:p w14:paraId="6DCEF0A9" w14:textId="77777777" w:rsidR="00E55F46" w:rsidRDefault="00E55F46">
      <w:pPr>
        <w:pStyle w:val="a3"/>
      </w:pPr>
      <w:r>
        <w:t xml:space="preserve">　　諸位同學，大家早上好！我們繼續來學習雪廬老人的《論語講記》，〈先進篇〉第七章。</w:t>
      </w:r>
      <w:r>
        <w:t xml:space="preserve"> </w:t>
      </w:r>
    </w:p>
    <w:p w14:paraId="36F38240" w14:textId="77777777" w:rsidR="00E55F46" w:rsidRDefault="00E55F46">
      <w:pPr>
        <w:pStyle w:val="a3"/>
      </w:pPr>
      <w:r>
        <w:t xml:space="preserve">　　【季康子問。弟子孰為好學。孔子對曰。有顏回者好學。不幸短命死矣。今也則無。】</w:t>
      </w:r>
      <w:r>
        <w:t xml:space="preserve"> </w:t>
      </w:r>
    </w:p>
    <w:p w14:paraId="36D898A8" w14:textId="77777777" w:rsidR="00E55F46" w:rsidRDefault="00E55F46">
      <w:pPr>
        <w:pStyle w:val="a3"/>
      </w:pPr>
      <w:r>
        <w:t xml:space="preserve">　　「魯君想找人才，要找孔子弟子，問孔子：哪一位弟子好學。為何不直接問誰善於辦事？因為好學為辦事第一條件，《論語》以學為首，《三字經》也說：犬守夜，雞司晨。茍不學，曷為人？蠶吐絲，蜂釀蜜。人不學，不如物。人不學不如蠶、雞、狗等。目中無人，就是有根本煩惱的慢心所，必定沒有學問，縱使有學問，也知道他的學問不能行得出去。」</w:t>
      </w:r>
      <w:r>
        <w:t xml:space="preserve"> </w:t>
      </w:r>
    </w:p>
    <w:p w14:paraId="2E6542D8" w14:textId="77777777" w:rsidR="00E55F46" w:rsidRDefault="00E55F46">
      <w:pPr>
        <w:pStyle w:val="a3"/>
      </w:pPr>
      <w:r>
        <w:t xml:space="preserve">　　『季康子問：弟子孰為好學？孔子對曰：有顏回者好學，不幸短命死矣，今也則無。』</w:t>
      </w:r>
      <w:r>
        <w:t xml:space="preserve"> </w:t>
      </w:r>
    </w:p>
    <w:p w14:paraId="7DC21BD3" w14:textId="77777777" w:rsidR="00E55F46" w:rsidRDefault="00E55F46">
      <w:pPr>
        <w:pStyle w:val="a3"/>
      </w:pPr>
      <w:r>
        <w:t xml:space="preserve">　　「季康子為三家之一，三家專政，《論語》他處〈雍也篇〉有魯哀公問相同的問題，推測季康子來問的意思，以及孔子答覆的意思，這都是揣測，不採取。書如何說，我們就怎麼講就可以了。」</w:t>
      </w:r>
      <w:r>
        <w:t xml:space="preserve"> </w:t>
      </w:r>
    </w:p>
    <w:p w14:paraId="1AB2792C" w14:textId="77777777" w:rsidR="00E55F46" w:rsidRDefault="00E55F46">
      <w:pPr>
        <w:pStyle w:val="a3"/>
      </w:pPr>
      <w:r>
        <w:t xml:space="preserve">　　好，這章書我們就學習到這裡。祝大家福慧增長，法喜充滿。阿彌陀佛！　　</w:t>
      </w:r>
    </w:p>
    <w:sectPr w:rsidR="00E55F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2B78F" w14:textId="77777777" w:rsidR="00E55F46" w:rsidRDefault="00E55F46" w:rsidP="00EC09DE">
      <w:r>
        <w:separator/>
      </w:r>
    </w:p>
  </w:endnote>
  <w:endnote w:type="continuationSeparator" w:id="0">
    <w:p w14:paraId="346EFFD1" w14:textId="77777777" w:rsidR="00E55F46" w:rsidRDefault="00E55F46" w:rsidP="00EC0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CEEDF" w14:textId="77777777" w:rsidR="00E55F46" w:rsidRDefault="00E55F46" w:rsidP="00EC09DE">
      <w:r>
        <w:separator/>
      </w:r>
    </w:p>
  </w:footnote>
  <w:footnote w:type="continuationSeparator" w:id="0">
    <w:p w14:paraId="7944A107" w14:textId="77777777" w:rsidR="00E55F46" w:rsidRDefault="00E55F46" w:rsidP="00EC0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DE"/>
    <w:rsid w:val="007931EE"/>
    <w:rsid w:val="00E55F46"/>
    <w:rsid w:val="00EC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808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09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09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09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09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