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27AE" w14:textId="77777777" w:rsidR="00C350FD" w:rsidRDefault="00C350FD">
      <w:r>
        <w:t xml:space="preserve">每日論語　　悟道法師主講　　（第二八九集）　　</w:t>
      </w:r>
      <w:r>
        <w:t>2019/9/7</w:t>
      </w:r>
      <w:r>
        <w:t xml:space="preserve">　　英國　　檔名：</w:t>
      </w:r>
      <w:r>
        <w:t xml:space="preserve">WD20-037-0289 </w:t>
      </w:r>
    </w:p>
    <w:p w14:paraId="613A25FC" w14:textId="77777777" w:rsidR="00C350FD" w:rsidRDefault="00C350FD">
      <w:pPr>
        <w:pStyle w:val="a3"/>
      </w:pPr>
      <w:r>
        <w:t xml:space="preserve">　　諸位同學，大家早上好！我們繼續來學習雪廬老人的《論語講記》，〈先進篇〉第十一章。</w:t>
      </w:r>
      <w:r>
        <w:t xml:space="preserve"> </w:t>
      </w:r>
    </w:p>
    <w:p w14:paraId="0ED02458" w14:textId="77777777" w:rsidR="00C350FD" w:rsidRDefault="00C350FD">
      <w:pPr>
        <w:pStyle w:val="a3"/>
      </w:pPr>
      <w:r>
        <w:t xml:space="preserve">　　【顏淵死。門人欲厚葬之。子曰。不可。門人厚葬之。子曰。回也。視予猶父也。予不得視猶子也。非我也。夫二三子也。】</w:t>
      </w:r>
      <w:r>
        <w:t xml:space="preserve"> </w:t>
      </w:r>
    </w:p>
    <w:p w14:paraId="620EF7BE" w14:textId="77777777" w:rsidR="00C350FD" w:rsidRDefault="00C350FD">
      <w:pPr>
        <w:pStyle w:val="a3"/>
      </w:pPr>
      <w:r>
        <w:t xml:space="preserve">　　『顏淵死，門人欲厚葬之。』</w:t>
      </w:r>
      <w:r>
        <w:t xml:space="preserve"> </w:t>
      </w:r>
    </w:p>
    <w:p w14:paraId="73432191" w14:textId="77777777" w:rsidR="00C350FD" w:rsidRDefault="00C350FD">
      <w:pPr>
        <w:pStyle w:val="a3"/>
      </w:pPr>
      <w:r>
        <w:t xml:space="preserve">　　「顏淵死，同學們想厚葬他」，用厚重的禮來殯葬顏淵。「厚葬顏淵由何而來？大家不要只看文字，還須看義理。究竟是誰說要厚葬他？前一章顏淵死，顏路請孔子的駕車以為槨，這段經文由那一章而來。」</w:t>
      </w:r>
      <w:r>
        <w:t xml:space="preserve"> </w:t>
      </w:r>
    </w:p>
    <w:p w14:paraId="716BA6F1" w14:textId="77777777" w:rsidR="00C350FD" w:rsidRDefault="00C350FD">
      <w:pPr>
        <w:pStyle w:val="a3"/>
      </w:pPr>
      <w:r>
        <w:t xml:space="preserve">　　『子曰：不可。』</w:t>
      </w:r>
      <w:r>
        <w:t xml:space="preserve"> </w:t>
      </w:r>
    </w:p>
    <w:p w14:paraId="49F061B6" w14:textId="77777777" w:rsidR="00C350FD" w:rsidRDefault="00C350FD">
      <w:pPr>
        <w:pStyle w:val="a3"/>
      </w:pPr>
      <w:r>
        <w:t xml:space="preserve">　　「子曰：不可。孔子說不可厚葬。顏淵死，孔子如此哀痛，厚葬不是更能安慰自己的心嗎？為什麼說不可？」這是我們一般人必然是這樣的一個想法。顏淵死了，孔子哭得非常傷心，比死自己的兒子還哀痛、還傷心，這裡門人要給他厚葬，孔子為什麼說不可？如果給顏淵厚葬不是更可以安慰孔子的心嗎？但是這裡孔子講不可以厚葬。</w:t>
      </w:r>
      <w:r>
        <w:t xml:space="preserve"> </w:t>
      </w:r>
    </w:p>
    <w:p w14:paraId="25E16E31" w14:textId="77777777" w:rsidR="00C350FD" w:rsidRDefault="00C350FD">
      <w:pPr>
        <w:pStyle w:val="a3"/>
      </w:pPr>
      <w:r>
        <w:t xml:space="preserve">　　「從前國家上軌道，六部中有禮部，並沒有財部，只有戶部。」在以前古時候，我們中國政府行政部門有六部，只有戶部，沒有財部，「按戶口收稅就可以了」，按照戶口。「因為中國文化主張德者本也，財者末也。君子喻於義，小人喻於利。」這是我們中國文化，主張以德為本，財是末。君子喻於義，君子講義，小人都是講利，利益。所以古時候沒有財政部，只有戶部，戶部就是按照戶口收稅。「民國以後，學洋人有了財政部」，這是中華民國建立以後就學西洋人，所以有了財政部，財政部「明著向百姓要錢」，擺明向百姓要錢。「如今禮部沒有了，而劃歸於教育部、內政部。」現在沒有禮部，是改為教育部跟內政部。「洋人的科學可以學」，我們向西洋人學的就是科學這一部分，「為什麼要學小人喻於利？」小人只有講利，他不講道義的。那為什麼要學洋人不好的？「萬惡淫為首」，這是指所有的惡業，淫是為首的，淫是萬惡的頭；首就是像頭一樣，帶頭的。所有的惡業都從淫發展出來，所以說萬惡淫為首。「如今教育也教小孩子、老人談戀愛，中國自古沒有如此，這是教人亂倫。」現代的學校教這個，這不是真正的教育，都把人給教壞了。自古以來沒有這樣教的，就是民國以後學西洋的，現在真的太亂了。</w:t>
      </w:r>
      <w:r>
        <w:t xml:space="preserve"> </w:t>
      </w:r>
    </w:p>
    <w:p w14:paraId="544D16EE" w14:textId="77777777" w:rsidR="00C350FD" w:rsidRDefault="00C350FD">
      <w:pPr>
        <w:pStyle w:val="a3"/>
      </w:pPr>
      <w:r>
        <w:t xml:space="preserve">　　「從前有五禮，首要為祭禮，祭太廟、祭天。喪禮是凶禮，必須有節制，所謂遵禮成服，節是節制情感，喜怒哀樂之未發謂之中，發而皆中節謂之和。」「依照禮節，棺多少寸也有一定的禮節。」棺木它的厚度多少寸也是有禮節的，按照各人的身分地位不一樣，他的棺木的厚度也不一樣，這個都是禮。「國家的座車不許賣，其中賣槨買車有八不可通的質難。祭器壞了要以乾淨的土埋掉，祭神的供品也必須恭敬處理。所以從前接到朋友來信說是拜讀，父母的信要跪讀。」</w:t>
      </w:r>
      <w:r>
        <w:t xml:space="preserve"> </w:t>
      </w:r>
    </w:p>
    <w:p w14:paraId="2C758D17" w14:textId="77777777" w:rsidR="00C350FD" w:rsidRDefault="00C350FD">
      <w:pPr>
        <w:pStyle w:val="a3"/>
      </w:pPr>
      <w:r>
        <w:lastRenderedPageBreak/>
        <w:t xml:space="preserve">　　「顏子沒有做官，喪禮有一定的禮節，師兄弟因為私情想厚葬他」，私人的交情，想要厚葬顏回。「《禮記》云曾子易簀」，簀是竹子編的草蓆。「簀是季氏所送，大夫所用」，這是季氏（季康子）送給曾子，曾子臨終的時候送給他。大夫才能用簀，竹子編的蓆子，「曾子是平民不宜用」，用了不合理，所以曾子臨終他還易簀，不可以用不合理的，所以要換掉。「生必須合禮，死也必須合禮，要死得其所。子路臨死結纓而死。」「呆板比胡作亂為好」，呆板就是守規矩的人，比胡作亂為的要好。「如今懂得這道理的有幾人？必須不越禮。」現在懂得這個道理的人有幾個人？必須不越禮。</w:t>
      </w:r>
      <w:r>
        <w:t xml:space="preserve"> </w:t>
      </w:r>
    </w:p>
    <w:p w14:paraId="34B28306" w14:textId="77777777" w:rsidR="00C350FD" w:rsidRDefault="00C350FD">
      <w:pPr>
        <w:pStyle w:val="a3"/>
      </w:pPr>
      <w:r>
        <w:t xml:space="preserve">　　『門人厚葬之。』</w:t>
      </w:r>
      <w:r>
        <w:t xml:space="preserve"> </w:t>
      </w:r>
    </w:p>
    <w:p w14:paraId="3F594496" w14:textId="77777777" w:rsidR="00C350FD" w:rsidRDefault="00C350FD">
      <w:pPr>
        <w:pStyle w:val="a3"/>
      </w:pPr>
      <w:r>
        <w:t xml:space="preserve">　　「孔子說不可，門人不聽，為什麼不聽老師的話？」「雖然師徒如父子，但是顏淵還有真父母」，他還有父母，「仍然必須真父母做主」，他的父母做主，「必須尊重顏淵的父母，別人不能做主」。「今日沒有制定禮，就必須依從前的禮，再依從風俗的規定。孔子與顏淵師徒關係雖好，還是隔一層。」「父母死要服喪，老師死則學生無喪服可服」，老師死了，學生沒有穿喪服，「卻都是三年之喪，對老師要心喪三年」，身沒有穿喪服，但是要心喪三年。「三年期間若有欲念等違禮的事情必須躲避，因為心中仍有老師」，還有老師的存在，這三年期間有欲念違背禮節的事情，這個欲念就是欲望，有違背禮節的事情必須躲避，要避開，心中仍然懷念老師。「所以方孝孺被明成祖滅十族，師族就包括在內。」在明朝，方孝孺被抄家滅祖，連他的老師也包括在裡面。這是要滅他九族，方孝孺說你滅我十族我也不怕，明成祖就說滅你十族；怎麼算也算不出十族，後來就想到他老師也算一族。所以古人，老師像父親一樣。</w:t>
      </w:r>
      <w:r>
        <w:t xml:space="preserve"> </w:t>
      </w:r>
    </w:p>
    <w:p w14:paraId="5EA90C4D" w14:textId="77777777" w:rsidR="00C350FD" w:rsidRDefault="00C350FD">
      <w:pPr>
        <w:pStyle w:val="a3"/>
      </w:pPr>
      <w:r>
        <w:t xml:space="preserve">　　『子曰：回也，視予猶父也，予不得視猶子也，非我也，夫二三子也。』</w:t>
      </w:r>
      <w:r>
        <w:t xml:space="preserve"> </w:t>
      </w:r>
    </w:p>
    <w:p w14:paraId="1649CFB3" w14:textId="77777777" w:rsidR="00C350FD" w:rsidRDefault="00C350FD">
      <w:pPr>
        <w:pStyle w:val="a3"/>
      </w:pPr>
      <w:r>
        <w:t xml:space="preserve">　　「因顏路想厚葬，也同意厚葬，孔子無法可說，孔子做不了主，所以自己只有嘆息，叫顏回的名，等於顏回在跟前。孔子說，顏回拿我當父親看待，對得起我，我對不起他，我做不了主，我不能拿他當兒子。這顏回的厚葬不合禮，可不是我的主意，誰呢？是你的師兄弟們。」「其實是顏路」，是他的父親，「孔子卻說門人，溫厚到極處了」，這也是對人的厚道到極處了。實際上是顏回的父親要給他厚葬，孔子卻說是門人要給他厚葬，對顏回的父親溫厚到極處了。</w:t>
      </w:r>
      <w:r>
        <w:t xml:space="preserve"> </w:t>
      </w:r>
    </w:p>
    <w:p w14:paraId="28B1C4D2" w14:textId="77777777" w:rsidR="00C350FD" w:rsidRDefault="00C350FD">
      <w:pPr>
        <w:pStyle w:val="a3"/>
      </w:pPr>
      <w:r>
        <w:t xml:space="preserve">　　好，這章書我們就學習到這裡。祝大家福慧增長，法喜充滿。阿彌陀佛！　　</w:t>
      </w:r>
    </w:p>
    <w:sectPr w:rsidR="00C350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C7C2B" w14:textId="77777777" w:rsidR="00C350FD" w:rsidRDefault="00C350FD" w:rsidP="0077336C">
      <w:r>
        <w:separator/>
      </w:r>
    </w:p>
  </w:endnote>
  <w:endnote w:type="continuationSeparator" w:id="0">
    <w:p w14:paraId="745D6710" w14:textId="77777777" w:rsidR="00C350FD" w:rsidRDefault="00C350FD" w:rsidP="00773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9632" w14:textId="77777777" w:rsidR="00C350FD" w:rsidRDefault="00C350FD" w:rsidP="0077336C">
      <w:r>
        <w:separator/>
      </w:r>
    </w:p>
  </w:footnote>
  <w:footnote w:type="continuationSeparator" w:id="0">
    <w:p w14:paraId="57232F4F" w14:textId="77777777" w:rsidR="00C350FD" w:rsidRDefault="00C350FD" w:rsidP="007733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6C"/>
    <w:rsid w:val="0077336C"/>
    <w:rsid w:val="007931EE"/>
    <w:rsid w:val="00C3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621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3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3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3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3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