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3B8D4" w14:textId="77777777" w:rsidR="001E2799" w:rsidRDefault="001E2799">
      <w:r>
        <w:t xml:space="preserve">每日論語　　悟道法師主講　　（第二九Ｏ集）　　</w:t>
      </w:r>
      <w:r>
        <w:t>2019/9/8</w:t>
      </w:r>
      <w:r>
        <w:t xml:space="preserve">　　英國　　檔名：</w:t>
      </w:r>
      <w:r>
        <w:t xml:space="preserve">WD20-037-0290 </w:t>
      </w:r>
    </w:p>
    <w:p w14:paraId="0B3657FD" w14:textId="77777777" w:rsidR="001E2799" w:rsidRDefault="001E2799">
      <w:pPr>
        <w:pStyle w:val="a3"/>
      </w:pPr>
      <w:r>
        <w:t xml:space="preserve">　　諸位同學，大家早上好！我們繼續來學習雪廬老人的《論語講記》，〈先進篇〉第十二章。</w:t>
      </w:r>
      <w:r>
        <w:t xml:space="preserve"> </w:t>
      </w:r>
    </w:p>
    <w:p w14:paraId="3EDA3683" w14:textId="77777777" w:rsidR="001E2799" w:rsidRDefault="001E2799">
      <w:pPr>
        <w:pStyle w:val="a3"/>
      </w:pPr>
      <w:r>
        <w:t xml:space="preserve">　　【季路問事鬼神。子曰。未能事人。焉能事鬼。敢問死。曰。末知生。焉知死。】</w:t>
      </w:r>
      <w:r>
        <w:t xml:space="preserve"> </w:t>
      </w:r>
    </w:p>
    <w:p w14:paraId="546A22DE" w14:textId="77777777" w:rsidR="001E2799" w:rsidRDefault="001E2799">
      <w:pPr>
        <w:pStyle w:val="a3"/>
      </w:pPr>
      <w:r>
        <w:t xml:space="preserve">　　『季路問事鬼神。子曰：未能事人，焉能事鬼？』「季路問孔子事奉鬼神之道，孔子說：你事奉人辦到了嗎？眼前事還辦不到，何況不是眼前事？」</w:t>
      </w:r>
      <w:r>
        <w:t xml:space="preserve"> </w:t>
      </w:r>
    </w:p>
    <w:p w14:paraId="06C89257" w14:textId="77777777" w:rsidR="001E2799" w:rsidRDefault="001E2799">
      <w:pPr>
        <w:pStyle w:val="a3"/>
      </w:pPr>
      <w:r>
        <w:t xml:space="preserve">　　『敢問死？』「季路接著問：人死以後怎麼樣呢？孔子說，眼前活生生的事你知道嗎？若還不知道，何況是死以後的事。」</w:t>
      </w:r>
      <w:r>
        <w:t xml:space="preserve"> </w:t>
      </w:r>
    </w:p>
    <w:p w14:paraId="57A2D877" w14:textId="77777777" w:rsidR="001E2799" w:rsidRDefault="001E2799">
      <w:pPr>
        <w:pStyle w:val="a3"/>
      </w:pPr>
      <w:r>
        <w:t xml:space="preserve">　　「若就世間法講，是一種講法。子路問事奉鬼神，五禮第一層是祭禮，誰會祭祀，就依祭禮如何祭，這是祭法」，祭祀的方法，「子路問事鬼神，問如何祭祀」。「今日之下不祭太廟、祭天」，以前皇帝要祭太廟、祭天，現在的總統他不祭太廟、祭天，「卻還有祭祖先」，祭祖先還有。</w:t>
      </w:r>
      <w:r>
        <w:t xml:space="preserve"> </w:t>
      </w:r>
    </w:p>
    <w:p w14:paraId="1D57244D" w14:textId="77777777" w:rsidR="001E2799" w:rsidRDefault="001E2799">
      <w:pPr>
        <w:pStyle w:val="a3"/>
      </w:pPr>
      <w:r>
        <w:t xml:space="preserve">　　『曰：末知生，焉知死？』</w:t>
      </w:r>
      <w:r>
        <w:t xml:space="preserve"> </w:t>
      </w:r>
    </w:p>
    <w:p w14:paraId="331853FF" w14:textId="77777777" w:rsidR="001E2799" w:rsidRDefault="001E2799">
      <w:pPr>
        <w:pStyle w:val="a3"/>
      </w:pPr>
      <w:r>
        <w:t xml:space="preserve">　　「下段子路問死，依世間法講就難講了。子路因為不懂鬼，所以再問：死了以後是如何狀況」，死了以後是什麼情況呢？問這個問題。「殺身成仁，為義而死，這是死的辦法，但是下一生的生活，有什麼方法可以知道？」就是來生。這一生死了，那死了以後是什麼情況？來生，下一生就是來生，來生是什麼情況？生活情況怎麼樣？有什麼方法可以知道？問這個問題。「焉知生的生，若解作如何生下，與前段事鬼神合不起來」，如果做這樣的解釋，說如何生下來，這跟前面那一段事鬼神就合不起來，「所以這樣講不通」。「若解釋作如何生活比較好」，生這個字解釋作生活，生活情況怎麼樣，這樣解釋比較好講。</w:t>
      </w:r>
      <w:r>
        <w:t xml:space="preserve"> </w:t>
      </w:r>
    </w:p>
    <w:p w14:paraId="475B360D" w14:textId="77777777" w:rsidR="001E2799" w:rsidRDefault="001E2799">
      <w:pPr>
        <w:pStyle w:val="a3"/>
      </w:pPr>
      <w:r>
        <w:t xml:space="preserve">　　「不能事人就不能事鬼，就是承認有鬼神」，孔子承認有鬼神。如果不承認，他怎麼說事鬼呢？所以說有鬼神，孔子承認的。所以祭祀鬼神，那不能事人就不能事鬼。</w:t>
      </w:r>
      <w:r>
        <w:t xml:space="preserve"> </w:t>
      </w:r>
    </w:p>
    <w:p w14:paraId="11357774" w14:textId="77777777" w:rsidR="001E2799" w:rsidRDefault="001E2799">
      <w:pPr>
        <w:pStyle w:val="a3"/>
      </w:pPr>
      <w:r>
        <w:t xml:space="preserve">　　「古來注解，於上段子路問事鬼神還注的可以，下段問死則注的亂七八糟。吾因專為學了生死，所以知道。古來的人只學達觀，不懂了生死的辦法。」了生死只有學佛才有辦法，不學佛就沒辦法。所以古人他沒有學佛，對人生的看法只有學達觀，就不懂得了生死的辦法，了生死的辦法都在佛經裡面。</w:t>
      </w:r>
      <w:r>
        <w:t xml:space="preserve"> </w:t>
      </w:r>
    </w:p>
    <w:p w14:paraId="4B3451BD" w14:textId="77777777" w:rsidR="001E2799" w:rsidRDefault="001E2799">
      <w:pPr>
        <w:pStyle w:val="a3"/>
      </w:pPr>
      <w:r>
        <w:t xml:space="preserve">　　「前一段大主義在事字，不是問鬼神」，事奉的事，「是問事鬼神的方法」，怎麼樣事鬼神，來奉事鬼神，「所以孔子答的也是事」，事奉這個事。「上段的注解都差不多，祭之以禮，葬之以禮。」「五禮之首為吉禮」，首就是祭禮，祭禮是吉禮。「孔子入太廟，每事問。禮與其奢也寧儉，誠敬才是禮的根本。以經證明，例如《左傳．周鄭交質》。心不誠，交換人質也沒用；心若誠，不必三牲等，只要水草就可以</w:t>
      </w:r>
      <w:r>
        <w:lastRenderedPageBreak/>
        <w:t>祭薦鬼神，不在物而在心。」這講祭祀主要在心誠，心不誠，祭祀再好的物品也沒感應；心誠，祭水草那就有感應，所以不在物而在心。他舉出《左傳》這個例子，周鄭交質，周跟鄭兩個國家交換人質，心如果不誠，沒有誠意，人與人之間心沒有誠意，交換人質也沒有用，舉出這個例子。所以一切都在誠心，祭祀鬼神也必定要以誠心為主。</w:t>
      </w:r>
      <w:r>
        <w:t xml:space="preserve"> </w:t>
      </w:r>
    </w:p>
    <w:p w14:paraId="3130AD22" w14:textId="77777777" w:rsidR="001E2799" w:rsidRDefault="001E2799">
      <w:pPr>
        <w:pStyle w:val="a3"/>
      </w:pPr>
      <w:r>
        <w:t xml:space="preserve">　　「下段敢問死，問死，這是接上段事鬼神。死為鬼神。注解卻以為應該如何死法，但是子路並不是問敢問如何死，為什麼會說成殺生成仁等死法？」如果看到有這樣注解就說不通了。「孔子答以未知生焉知死，怎能說知道該如何死法，就知如何生法？人果真會死，但是誰會生的辦法？」所以有的注解這樣注解就說不通。未知生焉知死，不能解釋說知道該如何死法，就知道如何生法；就是說知道怎麼死，就知道怎麼生，這個講法不通。</w:t>
      </w:r>
      <w:r>
        <w:t xml:space="preserve"> </w:t>
      </w:r>
    </w:p>
    <w:p w14:paraId="336EB34A" w14:textId="77777777" w:rsidR="001E2799" w:rsidRDefault="001E2799">
      <w:pPr>
        <w:pStyle w:val="a3"/>
      </w:pPr>
      <w:r>
        <w:t xml:space="preserve">　　「子路問的是了生死。敢問死，是問死後是什麼狀況。從何處來，就上何處去。程朱讀過《參同契》、學過佛法，他們懂得了生死的道理，卻作假不說實話。如果我們真懂，雖是蘇秦、張儀再來，也不為所動。淳于髡善於辯論，而孟子不畏懼。凡事但求諸己。」</w:t>
      </w:r>
      <w:r>
        <w:t xml:space="preserve"> </w:t>
      </w:r>
    </w:p>
    <w:p w14:paraId="38E0F1BA" w14:textId="77777777" w:rsidR="001E2799" w:rsidRDefault="001E2799">
      <w:pPr>
        <w:pStyle w:val="a3"/>
      </w:pPr>
      <w:r>
        <w:t xml:space="preserve">　　「淨土主張二力，佛力加上自己的力量，沒有自己的力量也不可以。又說感應道交，有感有應，故知有能、有所。感應不是一個人。」</w:t>
      </w:r>
      <w:r>
        <w:t xml:space="preserve"> </w:t>
      </w:r>
    </w:p>
    <w:p w14:paraId="28A6503A" w14:textId="77777777" w:rsidR="001E2799" w:rsidRDefault="001E2799">
      <w:pPr>
        <w:pStyle w:val="a3"/>
      </w:pPr>
      <w:r>
        <w:t xml:space="preserve">　　「生死的事情你們知道，人死之後有中陰身，七七四十九天則再投胎入六道。六道中的長壽、短壽不同，如長壽天與蜉蝣。入六道，死就是生；這裡死就在彼處生，有胎卵濕化等，愈說愈複雜，我們的智慧能和佛鬥嗎？」佛是全知全能，我們凡夫都不知道。佛經裡面講，人死之後，七七四十九天是中陰身，過了四十九天再到六道去投胎。六道當中有長壽、有短命的不同，長壽天壽命是八萬四千大劫，蜉蝣是朝生暮死。入六道，死就是生，這裡死了就在另外一個地方生了，生死輪迴就是這樣的。</w:t>
      </w:r>
      <w:r>
        <w:t xml:space="preserve"> </w:t>
      </w:r>
    </w:p>
    <w:p w14:paraId="0F608AE1" w14:textId="77777777" w:rsidR="001E2799" w:rsidRDefault="001E2799">
      <w:pPr>
        <w:pStyle w:val="a3"/>
      </w:pPr>
      <w:r>
        <w:t xml:space="preserve">　　「康有為《論語注》」，這是康有為注解《論語》，有一段「引《易》曰」，引用《易經》來說：「原始反終，故知死生之說。精氣為物，遊魂為變，故知鬼神之情狀。（參考來知德《易經注》）」，《易經》的注解。「你若問死生，則原始反終，可參考《參同契》。周濂溪、邵康節、朱子都研究《參同契》。宋儒作假，盡說瞎話，孔子不作假，知原始反終，通乎晝夜，就是輪迴的道理。《易經．繫辭》：曲成萬物而不遺，萬物就包括六道。」實際上我們現在是在六道中一個輪迴的情況，佛在經上給我們講，我們現在是在六道輪迴。人死了又生，生了又死，生生死死，死死生生，一直在六道這樣輪迴。所以《易經》也是原始反終，這也是一個輪迴的道理，只是儒家沒有佛經講得那麼明白、那麼清楚，但是他知道宇宙間就是一個輪迴的情況，原始反終。所以講終始終始，講始終是一個階段，講終始就是一個輪迴了，終了又開始。</w:t>
      </w:r>
      <w:r>
        <w:t xml:space="preserve"> </w:t>
      </w:r>
    </w:p>
    <w:p w14:paraId="05BC89FF" w14:textId="77777777" w:rsidR="001E2799" w:rsidRDefault="001E2799">
      <w:pPr>
        <w:pStyle w:val="a3"/>
      </w:pPr>
      <w:r>
        <w:t xml:space="preserve">　　好，這章書我們就學習到這裡。祝大家福慧增長，法喜充滿。阿彌陀佛！　　</w:t>
      </w:r>
    </w:p>
    <w:sectPr w:rsidR="001E27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0C9B7" w14:textId="77777777" w:rsidR="001E2799" w:rsidRDefault="001E2799" w:rsidP="009A753E">
      <w:r>
        <w:separator/>
      </w:r>
    </w:p>
  </w:endnote>
  <w:endnote w:type="continuationSeparator" w:id="0">
    <w:p w14:paraId="43EFBBB7" w14:textId="77777777" w:rsidR="001E2799" w:rsidRDefault="001E2799" w:rsidP="009A7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915E4" w14:textId="77777777" w:rsidR="001E2799" w:rsidRDefault="001E2799" w:rsidP="009A753E">
      <w:r>
        <w:separator/>
      </w:r>
    </w:p>
  </w:footnote>
  <w:footnote w:type="continuationSeparator" w:id="0">
    <w:p w14:paraId="2EEC10E4" w14:textId="77777777" w:rsidR="001E2799" w:rsidRDefault="001E2799" w:rsidP="009A75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53E"/>
    <w:rsid w:val="001E2799"/>
    <w:rsid w:val="007931EE"/>
    <w:rsid w:val="009A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9D2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75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75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75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75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