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2C43" w14:textId="77777777" w:rsidR="00FB2BBC" w:rsidRDefault="00FB2BBC">
      <w:r>
        <w:t xml:space="preserve">每日論語　　悟道法師主講　　（第三Ｏ七集）　　</w:t>
      </w:r>
      <w:r>
        <w:t>2019/9/25</w:t>
      </w:r>
      <w:r>
        <w:t xml:space="preserve">　　上海　　檔名：</w:t>
      </w:r>
      <w:r>
        <w:t xml:space="preserve">WD20-037-0307 </w:t>
      </w:r>
    </w:p>
    <w:p w14:paraId="5511BD1D" w14:textId="77777777" w:rsidR="00FB2BBC" w:rsidRDefault="00FB2BBC">
      <w:pPr>
        <w:pStyle w:val="a3"/>
      </w:pPr>
      <w:r>
        <w:t xml:space="preserve">　　諸位同學，大家早上好！我們繼續來學習雪廬老人的《論語講記》，〈顏淵〉第十二，第一章。</w:t>
      </w:r>
      <w:r>
        <w:t xml:space="preserve"> </w:t>
      </w:r>
    </w:p>
    <w:p w14:paraId="2490D2E9" w14:textId="77777777" w:rsidR="00FB2BBC" w:rsidRDefault="00FB2BBC">
      <w:pPr>
        <w:pStyle w:val="a3"/>
      </w:pPr>
      <w:r>
        <w:t xml:space="preserve">　　【顏淵問仁。子曰。克己復禮為仁。一日克己復禮。天下歸仁焉。為仁由己。而由人乎哉。顏淵曰。請問其目。曰。非禮勿視。非禮勿聽。非禮勿言。非禮勿動。顏淵曰。回雖不敏。請事斯語矣。】</w:t>
      </w:r>
      <w:r>
        <w:t xml:space="preserve"> </w:t>
      </w:r>
    </w:p>
    <w:p w14:paraId="62F7F229" w14:textId="77777777" w:rsidR="00FB2BBC" w:rsidRDefault="00FB2BBC">
      <w:pPr>
        <w:pStyle w:val="a3"/>
      </w:pPr>
      <w:r>
        <w:t xml:space="preserve">　　『顏淵問仁。』「孔子提倡仁，顏子何必需要問？這是溫故，又求新，孔子對不同種程度所答都不同。」</w:t>
      </w:r>
      <w:r>
        <w:t xml:space="preserve"> </w:t>
      </w:r>
    </w:p>
    <w:p w14:paraId="5D11ED9A" w14:textId="77777777" w:rsidR="00FB2BBC" w:rsidRDefault="00FB2BBC">
      <w:pPr>
        <w:pStyle w:val="a3"/>
      </w:pPr>
      <w:r>
        <w:t xml:space="preserve">　　『子曰：克己復禮為仁』，「克己復禮為仁，有人作克，己復禮」，克，一個逗號，己復禮；「或作克己」，一個逗號，「復禮，吾從後面一說」，雪廬老人依從後面克己復禮這個說法。「自上至下說，當領袖的一日克己復禮，天下皆歸仁。」</w:t>
      </w:r>
      <w:r>
        <w:t xml:space="preserve"> </w:t>
      </w:r>
    </w:p>
    <w:p w14:paraId="13D51D91" w14:textId="77777777" w:rsidR="00FB2BBC" w:rsidRDefault="00FB2BBC">
      <w:pPr>
        <w:pStyle w:val="a3"/>
      </w:pPr>
      <w:r>
        <w:t xml:space="preserve">　　「克，制服自己，控制自己。如我戰則克的克。有人在社會上擾亂，不能怨他們，所謂不教而殺，謂之虐」，虐待的虐，沒有教他，犯錯把他殺了，這是虐。「他們沒有受過教育必定如此。養不教，父之過，教不嚴，師之惰，要怨在上的領導人。禹王在路上見到罪人，就下車同情他，說萬方有罪，罪在朕躬，堯舜當天下王時無罪人，為何到我領導時就有罪人？知道這個道理就必須克己，反求諸己，對人不起處自己要改。若一而再，再而三的反省改過，他還對我們不好，那他就是妄人而已。他墮他的地獄，我讓他，我升我的天堂。否則怨對方，就造罪業，吃虧仍在自己。」</w:t>
      </w:r>
      <w:r>
        <w:t xml:space="preserve"> </w:t>
      </w:r>
    </w:p>
    <w:p w14:paraId="71DBF760" w14:textId="77777777" w:rsidR="00FB2BBC" w:rsidRDefault="00FB2BBC">
      <w:pPr>
        <w:pStyle w:val="a3"/>
      </w:pPr>
      <w:r>
        <w:t xml:space="preserve">　　「大家學克己，克己有什麼辦法？博學於文，約之以禮，從禮上學，所以吾要你們學常禮舉要，先在禮上漸漸學成功。第一步先克己，先三省吾身，改自己，一改就合禮。蘧伯玉行年五十而知四十九年之非，欲寡過而未能也。只要能克己復禮就是仁。凡事別責怪人，先自己改，對人別缺少禮，對得起人，就是仁。」</w:t>
      </w:r>
      <w:r>
        <w:t xml:space="preserve"> </w:t>
      </w:r>
    </w:p>
    <w:p w14:paraId="1EAE0474" w14:textId="77777777" w:rsidR="00FB2BBC" w:rsidRDefault="00FB2BBC">
      <w:pPr>
        <w:pStyle w:val="a3"/>
      </w:pPr>
      <w:r>
        <w:t xml:space="preserve">　　『一日克己復禮，天下歸仁焉。』「一日克己復禮，只要有一天克己復禮就不得了，普通人一天也做不到，曾子為什麼能成功？曾子吾日三省吾身，天天省察，所以孔子之道，除了顏子能悟之外，就是曾子能得。」</w:t>
      </w:r>
      <w:r>
        <w:t xml:space="preserve"> </w:t>
      </w:r>
    </w:p>
    <w:p w14:paraId="14EDA33F" w14:textId="77777777" w:rsidR="00FB2BBC" w:rsidRDefault="00FB2BBC">
      <w:pPr>
        <w:pStyle w:val="a3"/>
      </w:pPr>
      <w:r>
        <w:t xml:space="preserve">　　「國家領袖，一日只要克己復禮，天下歸仁焉，天下都學仁，例如文王的仁風度化了芮虞二國。虞芮二國相爭，求周文王裁斷，一入周文王的國境，全國相讓，於是兩君慚愧而退。這就是克己復禮的力量，使天下歸仁。」</w:t>
      </w:r>
      <w:r>
        <w:t xml:space="preserve"> </w:t>
      </w:r>
    </w:p>
    <w:p w14:paraId="7B9C57D6" w14:textId="77777777" w:rsidR="00FB2BBC" w:rsidRDefault="00FB2BBC">
      <w:pPr>
        <w:pStyle w:val="a3"/>
      </w:pPr>
      <w:r>
        <w:t xml:space="preserve">　　『為仁由己，而由人乎哉。』「為仁由己，想要行仁的德性，不在別人身上，仁不仁全在自己身上。有人說，想行仁卻無對象，沒有其他人，如何行仁？古書說：高明之家，鬼闞其室，周遭左右真沒有人嗎？《大學》說，十目所視，十手所指，至少有五鬼，要不愧衾影。何必一定要有人才能行仁？行仁就在自己身上。」</w:t>
      </w:r>
      <w:r>
        <w:t xml:space="preserve"> </w:t>
      </w:r>
    </w:p>
    <w:p w14:paraId="37E2B689" w14:textId="77777777" w:rsidR="00FB2BBC" w:rsidRDefault="00FB2BBC">
      <w:pPr>
        <w:pStyle w:val="a3"/>
      </w:pPr>
      <w:r>
        <w:t xml:space="preserve">　　『顏淵曰：請問其目。曰：非禮勿視，非禮勿聽，非禮勿言，非禮勿動。』「顏子聽後當然懂，曰：請問其目，克己復禮是總綱，目是細目，顏子懂，謙虛怕錯，請</w:t>
      </w:r>
      <w:r>
        <w:lastRenderedPageBreak/>
        <w:t>老師再舉條目。孔子說：非禮勿視，非禮勿聽，非禮勿言，非禮勿動，這段注疏注得亂七八糟」，注解注這一段注得很亂，「有講對的，也有不甚對的」。「這四句，視必須在前，聽是其次，不能顛倒次序。其他地方或許有不同的次序，版本不同的緣故。必須視先、聽次，佛經云六根、六塵、六識，眼耳在前，也有耳在前者，但較少，如聞思修。《三字經》首孝悌，次見聞，先見，而後聽從人講，再思修。」</w:t>
      </w:r>
      <w:r>
        <w:t xml:space="preserve"> </w:t>
      </w:r>
    </w:p>
    <w:p w14:paraId="0F81811C" w14:textId="77777777" w:rsidR="00FB2BBC" w:rsidRDefault="00FB2BBC">
      <w:pPr>
        <w:pStyle w:val="a3"/>
      </w:pPr>
      <w:r>
        <w:t xml:space="preserve">　　「不合乎禮者別看，電視少看，眼不見為淨。家中的電視機，吾只看看京劇，因為為了教育，今日沒有教育，只有京劇還保存有禮。如喝茶，必坐而正冠等。現代的話劇不要看，專提倡家庭革命。報紙只看大標題，關乎國家大事者看看，殺盜淫妄的新聞一律不看。非禮勿聽，耳不聽，心不煩，六塵污染真如本性，都不看，不聽，必須藏護六根。非禮勿言，惹人起煩惱的話一概不說，非禮勿動，動指心意的起動。若懂身口意三業，便知聖人是佛佛道同。一見不合禮的事，要八風吹不動，什麼不動？不動心。視聽是身，言是口，動是意」，身口意。「《集釋》採王氏的說法，動是心。《焦氏筆乘》講默而識之，心默而識之，這是實相念佛的法，不到程度不可說。」</w:t>
      </w:r>
      <w:r>
        <w:t xml:space="preserve"> </w:t>
      </w:r>
    </w:p>
    <w:p w14:paraId="7642D2C1" w14:textId="77777777" w:rsidR="00FB2BBC" w:rsidRDefault="00FB2BBC">
      <w:pPr>
        <w:pStyle w:val="a3"/>
      </w:pPr>
      <w:r>
        <w:t xml:space="preserve">　　「自己合禮，在社會是君子，現今消災得花報，不證果也能一、二生不落三途。一享福就糊塗了，成了三世冤。此身不向今生度，更向何生度此身？學佛才有辦法。」</w:t>
      </w:r>
      <w:r>
        <w:t xml:space="preserve"> </w:t>
      </w:r>
    </w:p>
    <w:p w14:paraId="7C9C302B" w14:textId="77777777" w:rsidR="00FB2BBC" w:rsidRDefault="00FB2BBC">
      <w:pPr>
        <w:pStyle w:val="a3"/>
      </w:pPr>
      <w:r>
        <w:t xml:space="preserve">　　『顏淵曰：回雖不敏，請事斯語矣。』「回雖不敏，請事斯語，事是信受奉行，依此照辦。」</w:t>
      </w:r>
      <w:r>
        <w:t xml:space="preserve"> </w:t>
      </w:r>
    </w:p>
    <w:p w14:paraId="0EF0DDC8" w14:textId="77777777" w:rsidR="00FB2BBC" w:rsidRDefault="00FB2BBC">
      <w:pPr>
        <w:pStyle w:val="a3"/>
      </w:pPr>
      <w:r>
        <w:t xml:space="preserve">　　「諸位依著這來辦，現今就是君子，現世得花報，學佛才有辦法。」</w:t>
      </w:r>
      <w:r>
        <w:t xml:space="preserve"> </w:t>
      </w:r>
    </w:p>
    <w:p w14:paraId="4978F462" w14:textId="77777777" w:rsidR="00FB2BBC" w:rsidRDefault="00FB2BBC">
      <w:pPr>
        <w:pStyle w:val="a3"/>
      </w:pPr>
      <w:r>
        <w:t xml:space="preserve">　　好，這章書我們就學習到這裡。祝大家福慧增長，法喜充滿。阿彌陀佛！　　</w:t>
      </w:r>
    </w:p>
    <w:sectPr w:rsidR="00FB2B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79C4D" w14:textId="77777777" w:rsidR="00FB2BBC" w:rsidRDefault="00FB2BBC" w:rsidP="00AA5F3C">
      <w:r>
        <w:separator/>
      </w:r>
    </w:p>
  </w:endnote>
  <w:endnote w:type="continuationSeparator" w:id="0">
    <w:p w14:paraId="03E3C53F" w14:textId="77777777" w:rsidR="00FB2BBC" w:rsidRDefault="00FB2BBC" w:rsidP="00AA5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6544B" w14:textId="77777777" w:rsidR="00FB2BBC" w:rsidRDefault="00FB2BBC" w:rsidP="00AA5F3C">
      <w:r>
        <w:separator/>
      </w:r>
    </w:p>
  </w:footnote>
  <w:footnote w:type="continuationSeparator" w:id="0">
    <w:p w14:paraId="59D1655D" w14:textId="77777777" w:rsidR="00FB2BBC" w:rsidRDefault="00FB2BBC" w:rsidP="00AA5F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3C"/>
    <w:rsid w:val="007931EE"/>
    <w:rsid w:val="00AA5F3C"/>
    <w:rsid w:val="00FB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713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5F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5F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5F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5F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