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4BBB" w14:textId="77777777" w:rsidR="003F2B3C" w:rsidRDefault="003F2B3C">
      <w:r>
        <w:t xml:space="preserve">每日論語　　悟道法師主講　　（第三Ｏ八集）　　</w:t>
      </w:r>
      <w:r>
        <w:t>2019/9/26</w:t>
      </w:r>
      <w:r>
        <w:t xml:space="preserve">　　上海　　檔名：</w:t>
      </w:r>
      <w:r>
        <w:t xml:space="preserve">WD20-037-0308 </w:t>
      </w:r>
    </w:p>
    <w:p w14:paraId="557FFEC7" w14:textId="77777777" w:rsidR="003F2B3C" w:rsidRDefault="003F2B3C">
      <w:pPr>
        <w:pStyle w:val="a3"/>
      </w:pPr>
      <w:r>
        <w:t xml:space="preserve">　　諸位同學，大家早上好！我們繼續來學習雪廬老人的《論語講記》，〈顏淵篇〉第二章。</w:t>
      </w:r>
      <w:r>
        <w:t xml:space="preserve"> </w:t>
      </w:r>
    </w:p>
    <w:p w14:paraId="2A5DFAD3" w14:textId="77777777" w:rsidR="003F2B3C" w:rsidRDefault="003F2B3C">
      <w:pPr>
        <w:pStyle w:val="a3"/>
      </w:pPr>
      <w:r>
        <w:t xml:space="preserve">　　【仲弓問仁。子曰。出門如見大賓。使民如承大祭。己所不欲。勿施於人。在邦無怨。在家無怨。仲弓曰。雍雖不敏。請事斯語矣。】</w:t>
      </w:r>
      <w:r>
        <w:t xml:space="preserve"> </w:t>
      </w:r>
    </w:p>
    <w:p w14:paraId="726C4505" w14:textId="77777777" w:rsidR="003F2B3C" w:rsidRDefault="003F2B3C">
      <w:pPr>
        <w:pStyle w:val="a3"/>
      </w:pPr>
      <w:r>
        <w:t xml:space="preserve">　　「上一章顏淵問仁，孔子答克己復禮為仁，一日克己復禮，天下歸仁焉。克己復禮，這句是古言語，孔子引證古人的言語，孔子雖然是聖人卻處處不做主，還處處皆有所本。孔子引古人言語答覆顏淵，顏淵再請問其目。因為這句古言語，大家都知道，但是內容不知道，所以請問其目。孔夫子答說，非禮勿視、聽、言、動，動是心業」，就是意業，「眼、耳是身業，言是語業，就是身口意三業」。</w:t>
      </w:r>
      <w:r>
        <w:t xml:space="preserve"> </w:t>
      </w:r>
    </w:p>
    <w:p w14:paraId="3EA0BEE3" w14:textId="77777777" w:rsidR="003F2B3C" w:rsidRDefault="003F2B3C">
      <w:pPr>
        <w:pStyle w:val="a3"/>
      </w:pPr>
      <w:r>
        <w:t xml:space="preserve">　　『仲弓問仁。』「如今是仲弓問仁，仲弓也是德行科的大賢。為什麼〈顏淵篇〉起首先列顏子、仲弓問仁？因為仁不好講，古來有人學了多少年，仍說錯，如韓昌黎云：博愛之謂仁。愛是七情，仁不是七情。」</w:t>
      </w:r>
      <w:r>
        <w:t xml:space="preserve"> </w:t>
      </w:r>
    </w:p>
    <w:p w14:paraId="37C7DDDC" w14:textId="77777777" w:rsidR="003F2B3C" w:rsidRDefault="003F2B3C">
      <w:pPr>
        <w:pStyle w:val="a3"/>
      </w:pPr>
      <w:r>
        <w:t xml:space="preserve">　　「仲弓問仁，孔子答六句，二句是一事，分三件事。孔子答：出門如見大賓，使民如承大祭。這是一件事。《傳》云：出門如賓，使民如祭。孔子也拿古語來說。如此可以想見今日的西坡為何了。後二句，是否古語，不得而知。己所不欲，勿施於人。是另一事」，另外一件事。「在邦無怨，在家無怨。又另一事。」「仲弓曰：雍雖不敏。以下，仲弓所說與上章同，可以略而不釋」，這個可以從略、不解釋，跟上一章相同。</w:t>
      </w:r>
      <w:r>
        <w:t xml:space="preserve"> </w:t>
      </w:r>
    </w:p>
    <w:p w14:paraId="09972122" w14:textId="77777777" w:rsidR="003F2B3C" w:rsidRDefault="003F2B3C">
      <w:pPr>
        <w:pStyle w:val="a3"/>
      </w:pPr>
      <w:r>
        <w:t xml:space="preserve">　　『子曰：出門如見大賓』，「出門如見大賓，使民如承大祭，古人編這個古言語，就是給大家說的，誰來學就給誰說，上自天子，下至乞丐，都得學。這是對在位者說，因為孔子那時候，君不君，臣不臣，所以先說在上者。堯舜率天下以仁，百姓從之為仁，桀紂率天下以暴，人民也從之為暴。大賓是朝會或會同，大祭是祭太廟、祭天，這兩件事情很多，格外嚴肅，所以賓、祭都說大。」「在上位者若懂大賓、大祭，百姓就知出門作客，在自家屋裡祭祀」，老百姓就知道出門像作客一樣，在自己家裡要知道祭祀。</w:t>
      </w:r>
      <w:r>
        <w:t xml:space="preserve"> </w:t>
      </w:r>
    </w:p>
    <w:p w14:paraId="05DED186" w14:textId="77777777" w:rsidR="003F2B3C" w:rsidRDefault="003F2B3C">
      <w:pPr>
        <w:pStyle w:val="a3"/>
      </w:pPr>
      <w:r>
        <w:t xml:space="preserve">　　「你們比起別處的人還可以，若相望於古今，那你們就不行了。你們只有禮貌，這已經能上道了。」這是雪廬老人講當時的同修。「立足當與古人爭，必須講德行，所以出門必須如會大賓，必須規規矩矩，你們出外作客必須講禮貌。吾在家穿著破爛，講經則穿得闊綽，這是為恭敬對方。捉襟見肘，也得有規矩。」</w:t>
      </w:r>
      <w:r>
        <w:t xml:space="preserve"> </w:t>
      </w:r>
    </w:p>
    <w:p w14:paraId="5018AFAF" w14:textId="77777777" w:rsidR="003F2B3C" w:rsidRDefault="003F2B3C">
      <w:pPr>
        <w:pStyle w:val="a3"/>
      </w:pPr>
      <w:r>
        <w:t xml:space="preserve">　　『使民如承大祭』，「使民如承大祭，見大賓、承大祭是國君的事，所以此處說如字。使民是說在上者出來做事，一切恭恭敬敬，毫不苟且。今日當一個小課長，架子就很大。祭祀時有奏樂，有人擺爵，彼此互敬，用人必須一律恭敬。大家必須學這個，出了你家大門，就如同去見客或作客，必須恭敬。只要做事，就如祭祀，盡心盡力幹，錢少也必須盡力，別責備他人，但責自己。外國人不懂，所謂小人喻於利，君</w:t>
      </w:r>
      <w:r>
        <w:lastRenderedPageBreak/>
        <w:t>子喻於義，他們沒有聽聞君子的大道，其實在家裡也須不愧衾影，如十目所視，十手所指。祭祀不誠，鬼神不來饗用，誠心不夠感召不來。」</w:t>
      </w:r>
      <w:r>
        <w:t xml:space="preserve"> </w:t>
      </w:r>
    </w:p>
    <w:p w14:paraId="5E18BAA4" w14:textId="77777777" w:rsidR="003F2B3C" w:rsidRDefault="003F2B3C">
      <w:pPr>
        <w:pStyle w:val="a3"/>
      </w:pPr>
      <w:r>
        <w:t xml:space="preserve">　　『己所不欲，勿施於人』，「己所不欲，勿施於人，你自己不願接受的事，因為此事對你沒有好處，不要以此事加於他人的身上。比如對著人，口裡哼一聲，兩眼望青天，這只是小事，你就不悅了，何況大事？這是沒有恕道，有己無人，不僅學儒不成，學佛也不會成功，因為眾生都是互相為父母。豈可今生視人如仇人？這些都都是惑，都是業，二者有連帶關係。若不往生，這都是惑。」</w:t>
      </w:r>
      <w:r>
        <w:t xml:space="preserve"> </w:t>
      </w:r>
    </w:p>
    <w:p w14:paraId="75BD1F42" w14:textId="77777777" w:rsidR="003F2B3C" w:rsidRDefault="003F2B3C">
      <w:pPr>
        <w:pStyle w:val="a3"/>
      </w:pPr>
      <w:r>
        <w:t xml:space="preserve">　　『在邦無怨，在家無怨。』「在邦無怨，在家無怨。在邦，仕於諸侯之邦。事辦錯了，別往他人身上推，別怨天尤人。在家指士大夫家，也是如此，必須無怨。例如在一個商店當文書，也必須盡力，總之要盡自己本分。吾流亡在四川八年，對四川人印象好，縱使為佣人也盡心力，即使要辭職了，在找別的佣人期間，他還盡心幫佣，風俗就是如此。這兩句或許是孔子的話。」</w:t>
      </w:r>
      <w:r>
        <w:t xml:space="preserve"> </w:t>
      </w:r>
    </w:p>
    <w:p w14:paraId="73652694" w14:textId="77777777" w:rsidR="003F2B3C" w:rsidRDefault="003F2B3C">
      <w:pPr>
        <w:pStyle w:val="a3"/>
      </w:pPr>
      <w:r>
        <w:t xml:space="preserve">　　『仲弓曰：雍雖不敏，請事斯語矣！』「仲弓曰，雍雖人不聰明，遵照這幾句話。」</w:t>
      </w:r>
      <w:r>
        <w:t xml:space="preserve"> </w:t>
      </w:r>
    </w:p>
    <w:p w14:paraId="0A85E27F" w14:textId="77777777" w:rsidR="003F2B3C" w:rsidRDefault="003F2B3C">
      <w:pPr>
        <w:pStyle w:val="a3"/>
      </w:pPr>
      <w:r>
        <w:t xml:space="preserve">　　好，這章書我們就學習到這裡。祝大家福慧增長，法喜充滿。阿彌陀佛！　　</w:t>
      </w:r>
    </w:p>
    <w:sectPr w:rsidR="003F2B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4CF57" w14:textId="77777777" w:rsidR="003F2B3C" w:rsidRDefault="003F2B3C" w:rsidP="004E0A8D">
      <w:r>
        <w:separator/>
      </w:r>
    </w:p>
  </w:endnote>
  <w:endnote w:type="continuationSeparator" w:id="0">
    <w:p w14:paraId="63F9ABF4" w14:textId="77777777" w:rsidR="003F2B3C" w:rsidRDefault="003F2B3C" w:rsidP="004E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1BDD" w14:textId="77777777" w:rsidR="003F2B3C" w:rsidRDefault="003F2B3C" w:rsidP="004E0A8D">
      <w:r>
        <w:separator/>
      </w:r>
    </w:p>
  </w:footnote>
  <w:footnote w:type="continuationSeparator" w:id="0">
    <w:p w14:paraId="2AA6F3BC" w14:textId="77777777" w:rsidR="003F2B3C" w:rsidRDefault="003F2B3C" w:rsidP="004E0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8D"/>
    <w:rsid w:val="003F2B3C"/>
    <w:rsid w:val="004E0A8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39F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0A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0A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0A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0A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