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AD98" w14:textId="77777777" w:rsidR="00720102" w:rsidRDefault="00720102">
      <w:r>
        <w:t xml:space="preserve">每日論語　　悟道法師主講　　（第三一九集）　　</w:t>
      </w:r>
      <w:r>
        <w:t>2019/10/7</w:t>
      </w:r>
      <w:r>
        <w:t xml:space="preserve">　　法國　　檔名：</w:t>
      </w:r>
      <w:r>
        <w:t xml:space="preserve">WD20-037-0319 </w:t>
      </w:r>
    </w:p>
    <w:p w14:paraId="5F945ED9" w14:textId="77777777" w:rsidR="00720102" w:rsidRDefault="00720102">
      <w:pPr>
        <w:pStyle w:val="a3"/>
      </w:pPr>
      <w:r>
        <w:t xml:space="preserve">　　諸位同學，大家早上好！我們繼續來學習雪廬老人的《論語講記》，〈顏淵篇〉第十三章。</w:t>
      </w:r>
      <w:r>
        <w:t xml:space="preserve"> </w:t>
      </w:r>
    </w:p>
    <w:p w14:paraId="5A079617" w14:textId="77777777" w:rsidR="00720102" w:rsidRDefault="00720102">
      <w:pPr>
        <w:pStyle w:val="a3"/>
      </w:pPr>
      <w:r>
        <w:t xml:space="preserve">　　【子曰。聽訟。吾猶人也。必也使無訟乎。】</w:t>
      </w:r>
      <w:r>
        <w:t xml:space="preserve"> </w:t>
      </w:r>
    </w:p>
    <w:p w14:paraId="7015DE0C" w14:textId="77777777" w:rsidR="00720102" w:rsidRDefault="00720102">
      <w:pPr>
        <w:pStyle w:val="a3"/>
      </w:pPr>
      <w:r>
        <w:t xml:space="preserve">　　『子曰：聽訟，吾猶人也，必也使無訟乎。』「孔子說聽訟，聽官司，我與別人同樣手續，也是審查完再判，但是這與子路有什麼差別？」</w:t>
      </w:r>
      <w:r>
        <w:t xml:space="preserve"> </w:t>
      </w:r>
    </w:p>
    <w:p w14:paraId="11F46F91" w14:textId="77777777" w:rsidR="00720102" w:rsidRDefault="00720102">
      <w:pPr>
        <w:pStyle w:val="a3"/>
      </w:pPr>
      <w:r>
        <w:t xml:space="preserve">　　「必也，這二字重要。使無訟乎，叫他們爭訟的人官司不打了，打官司是一贏一輸，孔子要使他們不贏不輸。」</w:t>
      </w:r>
      <w:r>
        <w:t xml:space="preserve"> </w:t>
      </w:r>
    </w:p>
    <w:p w14:paraId="6968D53B" w14:textId="77777777" w:rsidR="00720102" w:rsidRDefault="00720102">
      <w:pPr>
        <w:pStyle w:val="a3"/>
      </w:pPr>
      <w:r>
        <w:t xml:space="preserve">　　「舜時皋陶定五刑，《書經》云：刑期無刑，堯舜時沒有犯人，獄中長草。有虞芮二個諸侯爭訟，入文王的邦國，看到人人讓，於是慚而不訟。」虞、芮這兩個諸侯當時在爭訟，進入文王的邦國，周文王的國家，看到這個國家人人都在讓，他們這兩個諸候也是很有善根，感到慚愧，就不再爭訟，大家都讓，就無訟了。</w:t>
      </w:r>
      <w:r>
        <w:t xml:space="preserve"> </w:t>
      </w:r>
    </w:p>
    <w:p w14:paraId="75C9242D" w14:textId="77777777" w:rsidR="00720102" w:rsidRDefault="00720102">
      <w:pPr>
        <w:pStyle w:val="a3"/>
      </w:pPr>
      <w:r>
        <w:t xml:space="preserve">　　「孔子為什麼能使人們無訟？能無訟者，國家足食後，最重要在教育。」國家第一個就是民生問題要先解決。國家有充足的糧食，人民都有飯吃，有得吃，接下來最重要的就是在教育。「若沒有教育，百姓犯法」，犯法就給他抓來判刑，「就是不教而誅」，這就不合理。「所以大禹下車泣囚」，大禹當時看到有囚犯，他下車就哭泣，他講「萬方有罪，罪在朕躬」。他說他為什麼會犯罪，就是我沒有教好，全國的人有罪，罪都在我身上，就是我沒有教好。「教書與當醫生，做不好就下十八層地獄。又有人說：一輩子當官，三輩子打磚。或稱作叫街，乞丐叫街不上門，上門不叫街。從前當乞丐也都有規矩，今日做官，也沒規矩。」</w:t>
      </w:r>
      <w:r>
        <w:t xml:space="preserve"> </w:t>
      </w:r>
    </w:p>
    <w:p w14:paraId="407DDA31" w14:textId="77777777" w:rsidR="00720102" w:rsidRDefault="00720102">
      <w:pPr>
        <w:pStyle w:val="a3"/>
      </w:pPr>
      <w:r>
        <w:t xml:space="preserve">　　「我們縱使不做官，在家為家長，在店為店主，想讓家庭和睦、店能存在，就絕不可說別人不好，怨只怨自己。自己為領導之人，若屬下不和樂，也要怪罪在朕躬，所謂：六親不和出孝子，舜居於家，號淘泣於天地，終於感化父母昆弟。所以舜王能當聖人，他或許不學佛，也巍巍乎高高在天上。若舜的弟弟象則墮地獄，萬劫難復。」這章書孔子就是使人無訟，重點就是為什麼孔子能夠使人沒有爭訟，最根本的就是在教育。這也是我們淨老和尚常常提起的「建國君民，教學為先」，國家辦教育是最重要的第一樁大事。所以古時候禮部管教育，在所有的部門，禮部它是第一個，就是重視教育。不像現代，現代不重視教育，都是把經濟、科技擺在優先。所以現代是世界大亂，原因就是沒有教育。</w:t>
      </w:r>
      <w:r>
        <w:t xml:space="preserve"> </w:t>
      </w:r>
    </w:p>
    <w:p w14:paraId="37286FC7" w14:textId="77777777" w:rsidR="00720102" w:rsidRDefault="00720102">
      <w:pPr>
        <w:pStyle w:val="a3"/>
      </w:pPr>
      <w:r>
        <w:t xml:space="preserve">　　好，這章書我們就學習到這裡。祝大家福慧增長，法喜充滿。阿彌陀佛！　　</w:t>
      </w:r>
    </w:p>
    <w:sectPr w:rsidR="007201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2228" w14:textId="77777777" w:rsidR="00720102" w:rsidRDefault="00720102" w:rsidP="00195648">
      <w:r>
        <w:separator/>
      </w:r>
    </w:p>
  </w:endnote>
  <w:endnote w:type="continuationSeparator" w:id="0">
    <w:p w14:paraId="7C7F4CFC" w14:textId="77777777" w:rsidR="00720102" w:rsidRDefault="00720102" w:rsidP="00195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F5C5E" w14:textId="77777777" w:rsidR="00720102" w:rsidRDefault="00720102" w:rsidP="00195648">
      <w:r>
        <w:separator/>
      </w:r>
    </w:p>
  </w:footnote>
  <w:footnote w:type="continuationSeparator" w:id="0">
    <w:p w14:paraId="288825E2" w14:textId="77777777" w:rsidR="00720102" w:rsidRDefault="00720102" w:rsidP="001956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48"/>
    <w:rsid w:val="00195648"/>
    <w:rsid w:val="0072010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849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56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56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56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56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