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2E68" w14:textId="77777777" w:rsidR="00A1655D" w:rsidRDefault="00A1655D">
      <w:r>
        <w:t xml:space="preserve">每日論語　　悟道法師主講　　（第三三Ｏ集）　　</w:t>
      </w:r>
      <w:r>
        <w:t>2019/10/18</w:t>
      </w:r>
      <w:r>
        <w:t xml:space="preserve">　　法國　　檔名：</w:t>
      </w:r>
      <w:r>
        <w:t xml:space="preserve">WD20-037-0330 </w:t>
      </w:r>
    </w:p>
    <w:p w14:paraId="57434803" w14:textId="77777777" w:rsidR="00A1655D" w:rsidRDefault="00A1655D">
      <w:pPr>
        <w:pStyle w:val="a3"/>
      </w:pPr>
      <w:r>
        <w:t xml:space="preserve">　　諸位同學，我們繼續來學習雪廬老人的《論語講記》，〈顏淵篇〉第二十三章。</w:t>
      </w:r>
      <w:r>
        <w:t xml:space="preserve"> </w:t>
      </w:r>
    </w:p>
    <w:p w14:paraId="4B2E7B39" w14:textId="77777777" w:rsidR="00A1655D" w:rsidRDefault="00A1655D">
      <w:pPr>
        <w:pStyle w:val="a3"/>
      </w:pPr>
      <w:r>
        <w:t xml:space="preserve">　　【子貢問友。子曰。忠告而善道之。不可則止。毋自辱焉。】</w:t>
      </w:r>
      <w:r>
        <w:t xml:space="preserve"> </w:t>
      </w:r>
    </w:p>
    <w:p w14:paraId="513A1545" w14:textId="77777777" w:rsidR="00A1655D" w:rsidRDefault="00A1655D">
      <w:pPr>
        <w:pStyle w:val="a3"/>
      </w:pPr>
      <w:r>
        <w:t xml:space="preserve">　　這一章書是子貢問怎麼交朋友。上一次我們講到雪廬老人的講解，還沒講完。子貢問怎麼交朋友，以善道之，就以善道來勸導他、引導他。如果不聽，那就停止，不要繼續講，講了可能你就會自取其辱。</w:t>
      </w:r>
      <w:r>
        <w:t xml:space="preserve"> </w:t>
      </w:r>
    </w:p>
    <w:p w14:paraId="3C4ED08F" w14:textId="77777777" w:rsidR="00A1655D" w:rsidRDefault="00A1655D">
      <w:pPr>
        <w:pStyle w:val="a3"/>
      </w:pPr>
      <w:r>
        <w:t xml:space="preserve">　　「要學這一章！吾人規勸他，未必合他的意，但是已經盡心了。《禮記》有三諫不聽則去。因為國家政策實行出去就有多少百姓受害，所以要再三勸諫，三諫仍不聽就不幹了。為什麼要不幹了？因為國君鬧得亡國敗家，而我在旁邊拿高薪，無益於國君人民，這俸祿吃得下嗎？沒有為大家辦事而拿俸祿，就是無功受祿，所以唯有辭去不幹而已。」這段雪廬老人講，依照這章書，就是勸。這章書子貢是問友，朋友，這裡是用在在朝庭當官，國家的政策如果是錯誤的，錯誤的政策要實行出去，那多少百姓受害，而且這個受害還不是短時間。所以在朝為官，在國家政府，現在講公務員，當官的、當領導的，要對上面要勸三次，不好的政策要勸他改，不能施行，勸三遍。勸三遍就三諫，他不聽就要辭職，辭職不幹了。為什麼要辭職？國君施行的政策是錯誤的，不好的政策，必定會鬧得亡國敗家，在這種情況之下，我還在領高的薪水，對於國君、人民沒有利益、沒有幫助。拿這個俸祿吃得下去嗎？沒有為大家辦事而拿俸祿，就是無功受祿。所以唯有辭去，不要再繼續做了，辭職了。拿了這個薪水，對不起國君、對不起人民。但是現在當官的人，他沒這個概念，已經對國家造成很大傷害，他還是安安穩穩坐在那裡拿高薪，還不辭職。所以這一章雪廬老人講</w:t>
      </w:r>
      <w:r>
        <w:t>為官之道，用在子貢問友這一章書，這章書用在這上面是這樣。友，朋友，志同道合的朋友，有勸諫的義務，如果勸了三次他不聽，就不要再講了，當官的就辭職，一般的朋友就不要再提了，提了恐怕他以後就跟你不往來了。</w:t>
      </w:r>
      <w:r>
        <w:t xml:space="preserve"> </w:t>
      </w:r>
    </w:p>
    <w:p w14:paraId="36A3C548" w14:textId="77777777" w:rsidR="00A1655D" w:rsidRDefault="00A1655D">
      <w:pPr>
        <w:pStyle w:val="a3"/>
      </w:pPr>
      <w:r>
        <w:t xml:space="preserve">　　「但是若是對於父母，那又不然。」這要看對象了，對朋友三諫，但是對父母就不是三諫了，不是說勸三次不聽就算了。「《論語》云：見志不從，又敬不違，勞而無怨。」對父母沒有論多少次，「什麼時候有機會則再勸，永無停止的時候，唯恐父母有受害的一天」。「對朋友，則交淺固不可言深」，如果這個朋友我們交情還很淺，交往還不深，也不能跟他講太深入。或許你看到他有一些錯誤，給他勸諫一次就停止了，勸一次就好了，恐怕不要說到第三次，說到第二次他就翻臉了。</w:t>
      </w:r>
      <w:r>
        <w:t xml:space="preserve"> </w:t>
      </w:r>
    </w:p>
    <w:p w14:paraId="43D43200" w14:textId="77777777" w:rsidR="00A1655D" w:rsidRDefault="00A1655D">
      <w:pPr>
        <w:pStyle w:val="a3"/>
      </w:pPr>
      <w:r>
        <w:t xml:space="preserve">　　「孔子對於原壤，那是與孔子不同道者，原壤學世外之學的學者。孔子去了原壤家，他夷踞蹲著不起來。原壤母親死了，孔子送他棺槨，原壤站在槨上高歌。孔子同行的弟子不高興，孔子卻說：親者不失其為親，故者不失其為故。這二句若當成一句講就錯了，上句是指原壤對他的母親，不失他為親之道；下句是孔子對原攘，原壤為我的老友，當不失其為老朋友之道，所以吾送他棺槨，這是該送的。」</w:t>
      </w:r>
      <w:r>
        <w:t xml:space="preserve"> </w:t>
      </w:r>
    </w:p>
    <w:p w14:paraId="3E8EF17B" w14:textId="77777777" w:rsidR="00A1655D" w:rsidRDefault="00A1655D">
      <w:pPr>
        <w:pStyle w:val="a3"/>
      </w:pPr>
      <w:r>
        <w:t xml:space="preserve">　　「所謂辱者，未必真辱」，辱也並不一定就是說他去侮辱你。你勸他，他不接受，他侮辱你，也未必是他真的來侮辱你，「或許是他對你疏遠了，這就是對你的侮慢了」。「君子講究自重，什麼事情都要有分寸」，自己要自重。你勸他，他不接</w:t>
      </w:r>
      <w:r>
        <w:lastRenderedPageBreak/>
        <w:t>受，可能他以後對你就疏遠了；疏遠了，這就是對你的侮慢。所以待人處世的原則，這一章書是對待朋友，勸諫的一個原則，這個非常重要。所以朋友交情淺深都要看情況的，這樣做什麼事情才有個分寸。</w:t>
      </w:r>
      <w:r>
        <w:t xml:space="preserve"> </w:t>
      </w:r>
    </w:p>
    <w:p w14:paraId="0CD2E077" w14:textId="77777777" w:rsidR="00A1655D" w:rsidRDefault="00A1655D">
      <w:pPr>
        <w:pStyle w:val="a3"/>
      </w:pPr>
      <w:r>
        <w:t xml:space="preserve">　　好，我們這一章書就學到這裡。祝大家福慧增長，法喜充滿。阿彌陀佛！　　</w:t>
      </w:r>
    </w:p>
    <w:sectPr w:rsidR="00A165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F26C" w14:textId="77777777" w:rsidR="00A1655D" w:rsidRDefault="00A1655D" w:rsidP="00C4791C">
      <w:r>
        <w:separator/>
      </w:r>
    </w:p>
  </w:endnote>
  <w:endnote w:type="continuationSeparator" w:id="0">
    <w:p w14:paraId="290A689D" w14:textId="77777777" w:rsidR="00A1655D" w:rsidRDefault="00A1655D" w:rsidP="00C4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0EB6" w14:textId="77777777" w:rsidR="00A1655D" w:rsidRDefault="00A1655D" w:rsidP="00C4791C">
      <w:r>
        <w:separator/>
      </w:r>
    </w:p>
  </w:footnote>
  <w:footnote w:type="continuationSeparator" w:id="0">
    <w:p w14:paraId="595ED319" w14:textId="77777777" w:rsidR="00A1655D" w:rsidRDefault="00A1655D" w:rsidP="00C47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1C"/>
    <w:rsid w:val="007931EE"/>
    <w:rsid w:val="00A1655D"/>
    <w:rsid w:val="00C4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DF6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9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9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9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9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