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4E55" w14:textId="77777777" w:rsidR="00250A59" w:rsidRDefault="00250A59">
      <w:r>
        <w:t xml:space="preserve">每日論語　　悟道法師主講　　（第三三六集）　　</w:t>
      </w:r>
      <w:r>
        <w:t>2019/10/24</w:t>
      </w:r>
      <w:r>
        <w:t xml:space="preserve">　　台灣　　檔名：</w:t>
      </w:r>
      <w:r>
        <w:t xml:space="preserve">WD20-037-0336 </w:t>
      </w:r>
    </w:p>
    <w:p w14:paraId="52C1D5F0" w14:textId="77777777" w:rsidR="00250A59" w:rsidRDefault="00250A59">
      <w:pPr>
        <w:pStyle w:val="a3"/>
      </w:pPr>
      <w:r>
        <w:t xml:space="preserve">　　諸位同學，大家早上好！我們繼續來學習雪廬老人的《論語講記》，〈子路篇〉第五章。</w:t>
      </w:r>
      <w:r>
        <w:t xml:space="preserve"> </w:t>
      </w:r>
    </w:p>
    <w:p w14:paraId="713947D4" w14:textId="77777777" w:rsidR="00250A59" w:rsidRDefault="00250A59">
      <w:pPr>
        <w:pStyle w:val="a3"/>
      </w:pPr>
      <w:r>
        <w:t xml:space="preserve">　　【子曰。誦詩三百。授之以政。不達。使於四方不能專對。雖多亦奚以為。】</w:t>
      </w:r>
      <w:r>
        <w:t xml:space="preserve"> </w:t>
      </w:r>
    </w:p>
    <w:p w14:paraId="3D858295" w14:textId="77777777" w:rsidR="00250A59" w:rsidRDefault="00250A59">
      <w:pPr>
        <w:pStyle w:val="a3"/>
      </w:pPr>
      <w:r>
        <w:t xml:space="preserve">　　「《注解》誰講的對，吾也不敢說，唯有孔子或記載的弟子說的可以根據，否則都不可靠。漢儒以訓詁注經，毛病少、錯誤少。」在這章書，一開頭雪廬老人講，歷代注解《論語》這章書的說法都不同。注解是誰講的對，雪廬老人說他也不敢說，不敢說到底是誰對誰錯，唯有孔子他本人，或者記載的弟子說的可以根據，否則都不可靠。再舉出漢儒訓詁注解經典，注解這個經文，毛病少、錯誤少。</w:t>
      </w:r>
      <w:r>
        <w:t xml:space="preserve"> </w:t>
      </w:r>
    </w:p>
    <w:p w14:paraId="45EF5DA1" w14:textId="77777777" w:rsidR="00250A59" w:rsidRDefault="00250A59">
      <w:pPr>
        <w:pStyle w:val="a3"/>
      </w:pPr>
      <w:r>
        <w:t xml:space="preserve">　　「古時治理國家，有治內與治外。治內政，平素用禮樂刑政，雖然國家亂，也講禮樂，這是對君子。禮樂行不通才用政治，再為刑罰。總離不開禮樂，禮樂是全國的風俗、風氣，百姓的事。從前沒有報紙，大家唱歌說出心事，詩人將百姓所唱編成文詞、編成音樂，各地方的風俗人情就知道了。國家的采詩官采去，便知哪一國的風俗好，政治能保持；哪一處不好，就要改善政治。」「《詩經》就是今天的報紙。詩人不直說，說比喻，不傷忠厚。言者無罪，聞者足戒，心生警惕。」這是古時候《詩經》，就像今天報紙。詩人不直說，用比喻，這樣不傷忠厚。說的人沒罪，聽的人要提起警戒。「到孔子時已不采詩了」，到了孔子那個時候，國家已經不再去採取各地的詩了。「所以孔子作《春秋》，《春秋》比《詩》講得明顯，但還算溫和，故云：詩亡然後《春秋》作。」沒有人作詩，沒有人采詩，詩沒有了，然後孔子才作《春秋》。「這是內政」，內部的政治。</w:t>
      </w:r>
      <w:r>
        <w:t xml:space="preserve"> </w:t>
      </w:r>
    </w:p>
    <w:p w14:paraId="0AE7B89E" w14:textId="77777777" w:rsidR="00250A59" w:rsidRDefault="00250A59">
      <w:pPr>
        <w:pStyle w:val="a3"/>
      </w:pPr>
      <w:r>
        <w:t xml:space="preserve">　　「若辦外交，詩就像格言。派出去辦外交的人，只教他去辦什麼事，至於要說什麼話就不談了，為什麼呢？因為說話全由辦外交者做主，不能事前教，二人問答不能一定。但是若懂各國政治、格言，臨時就可以變化，能說出詩來壓住對方就行了。所以內政外交都不離詩。」「今日無詩，以外國詩為詩」，今天我們自己中國沒有詩了，都是以外國的詩為詩。「不但沒有詩，也算不上謠言，只是夢囈而已。」現在不但沒有詩，也算不上謠言，好像講夢話而已。「今日無詩，各地卻很興唱歌，這與詩相同。但是今日的歌曲，乃是淫亂風俗，亡國之道。」所以現在的歌曲，有人唱了那種淫亂歌曲，現在很多年輕人，聽說也有聽了那個歌就去自殺了，愛也愛不到，就去自殺了。這是淫亂風俗，亡國之道。</w:t>
      </w:r>
      <w:r>
        <w:t xml:space="preserve"> </w:t>
      </w:r>
    </w:p>
    <w:p w14:paraId="76A231AE" w14:textId="77777777" w:rsidR="00250A59" w:rsidRDefault="00250A59">
      <w:pPr>
        <w:pStyle w:val="a3"/>
      </w:pPr>
      <w:r>
        <w:t xml:space="preserve">　　『子曰：誦詩三百。』</w:t>
      </w:r>
      <w:r>
        <w:t xml:space="preserve"> </w:t>
      </w:r>
    </w:p>
    <w:p w14:paraId="4758C776" w14:textId="77777777" w:rsidR="00250A59" w:rsidRDefault="00250A59">
      <w:pPr>
        <w:pStyle w:val="a3"/>
      </w:pPr>
      <w:r>
        <w:t xml:space="preserve">　　「孔子說那時只要是讀書人，必得念詩。儒家學問，包括天地人。地道敏樹，地要緊在長植物，五穀是植物，不能天天吃肉，更不能吃金子。天道敏時，人道敏政，人必須有政治維繫人群社會。宗教不能維繫群體社會，宗教只勸人為善，不講刑罰，是另一種作用。政在禮樂上，行不通才用政，再不行才用刑」，用刑罰，「所以從前求學沒有不念詩的讀書人，如今日的念報紙。」</w:t>
      </w:r>
      <w:r>
        <w:t xml:space="preserve"> </w:t>
      </w:r>
    </w:p>
    <w:p w14:paraId="33E8DF65" w14:textId="77777777" w:rsidR="00250A59" w:rsidRDefault="00250A59">
      <w:pPr>
        <w:pStyle w:val="a3"/>
      </w:pPr>
      <w:r>
        <w:lastRenderedPageBreak/>
        <w:t xml:space="preserve">　　「《詩》三百，有人說《詩》原有三千，孔子刪為三百首。又有反對者，吾考查不出來。」這個說法，雪廬老人說他考查不出來，到底是不是這樣。「此云誦詩三百，吾就主張詩有三百。」《論語》這裡講，誦詩三百，雪廬老人就主張，詩就是有三百首。「如今的《詩經》三百多首（三百零五篇），孔子所編定的。《詩經》不是法律、憲法，這是禮樂、風俗的原則。」</w:t>
      </w:r>
      <w:r>
        <w:t xml:space="preserve"> </w:t>
      </w:r>
    </w:p>
    <w:p w14:paraId="07CF0441" w14:textId="77777777" w:rsidR="00250A59" w:rsidRDefault="00250A59">
      <w:pPr>
        <w:pStyle w:val="a3"/>
      </w:pPr>
      <w:r>
        <w:t xml:space="preserve">　　『授之以政，不達。』</w:t>
      </w:r>
      <w:r>
        <w:t xml:space="preserve"> </w:t>
      </w:r>
    </w:p>
    <w:p w14:paraId="2BE2EDEF" w14:textId="77777777" w:rsidR="00250A59" w:rsidRDefault="00250A59">
      <w:pPr>
        <w:pStyle w:val="a3"/>
      </w:pPr>
      <w:r>
        <w:t xml:space="preserve">　　「出來做官，治理百姓，必得博學以文，約之以禮，要會三百餘首詩。百姓人人都須要學禮。給你辦政治，你辦不通，連禮也不懂。中國人不能忘本，先祭太廟、祖宗，然後祭天，什麼緣故呢？例如祭水，先祭河，然後祭海，不忘本的緣故。因為百川匯海，河是源流、根本；海雖大，河是本。太廟是祖宗，先有祖，再祭天。」所以要先祭祖先、祖宗，再祭天。「會三百首詩，政治必須能辦，這是對內」，對內政。</w:t>
      </w:r>
      <w:r>
        <w:t xml:space="preserve"> </w:t>
      </w:r>
    </w:p>
    <w:p w14:paraId="3BCEA5C4" w14:textId="77777777" w:rsidR="00250A59" w:rsidRDefault="00250A59">
      <w:pPr>
        <w:pStyle w:val="a3"/>
      </w:pPr>
      <w:r>
        <w:t xml:space="preserve">　　『使於四方，不能專對。』</w:t>
      </w:r>
      <w:r>
        <w:t xml:space="preserve"> </w:t>
      </w:r>
    </w:p>
    <w:p w14:paraId="01BA3609" w14:textId="77777777" w:rsidR="00250A59" w:rsidRDefault="00250A59">
      <w:pPr>
        <w:pStyle w:val="a3"/>
      </w:pPr>
      <w:r>
        <w:t xml:space="preserve">　　「若對外」，對外國，辦外交，「使於四方」。「人提問題若不能對答，不能辦外交」，外國的人提出問題，若不能對答，這樣就不能辦外交。「專對，對答有專門法，言語不能多，沒有餘閒時間。」所以言語不能太多，這也是有專門法，我們現在講專業，專業的外交辭令。說太多，沒有那麼多時間，所以講重要的，重點。「說有說無都可以，話說好了就為國爭光，話說壞了便留下國恥。」這個很關鍵，跟外國交往，話說好了就為國爭光，為國家爭光榮；話說壞了就留下國恥，國家的恥辱。「如齊臣出使楚國，楚王請齊使上三重台，齊使說：堯階三尺，茅茨不剪。我們國的國君不忍建三重台，民為邦本，怕對不起百姓。」</w:t>
      </w:r>
      <w:r>
        <w:t xml:space="preserve"> </w:t>
      </w:r>
    </w:p>
    <w:p w14:paraId="5FB7A4F9" w14:textId="77777777" w:rsidR="00250A59" w:rsidRDefault="00250A59">
      <w:pPr>
        <w:pStyle w:val="a3"/>
      </w:pPr>
      <w:r>
        <w:t xml:space="preserve">　　『雖多，亦奚以為。』</w:t>
      </w:r>
      <w:r>
        <w:t xml:space="preserve"> </w:t>
      </w:r>
    </w:p>
    <w:p w14:paraId="2340DD05" w14:textId="77777777" w:rsidR="00250A59" w:rsidRDefault="00250A59">
      <w:pPr>
        <w:pStyle w:val="a3"/>
      </w:pPr>
      <w:r>
        <w:t xml:space="preserve">　　「出來辦外交，也說不出好話來，念得再多詩，有什麼用處呢？如齊景公派使晏子到楚，楚王賜橘，晏子連皮吃下去，楚人大笑。晏子說：臣聞之，賜人主前者，瓜桃不削，橘柚不剖，今萬乘無教，臣不敢剖，然臣非不知也。」這是齊使，齊景公派使晏子到楚國，有這段公案。</w:t>
      </w:r>
      <w:r>
        <w:t xml:space="preserve"> </w:t>
      </w:r>
    </w:p>
    <w:p w14:paraId="0A6BDD44" w14:textId="77777777" w:rsidR="00250A59" w:rsidRDefault="00250A59">
      <w:pPr>
        <w:pStyle w:val="a3"/>
      </w:pPr>
      <w:r>
        <w:t xml:space="preserve">　　「同學們！提起精神，既往不咎，來者猶可為也。辦事最難，看器識、看見識！」辦事不容易，雪廬老人鼓勵同學，大家提起精神，過去錯了就不追究了；來者猶可為，未來我們還可以再把它做好。辦事最難，要看器識、看見識。</w:t>
      </w:r>
      <w:r>
        <w:t xml:space="preserve"> </w:t>
      </w:r>
    </w:p>
    <w:p w14:paraId="67142203" w14:textId="77777777" w:rsidR="00250A59" w:rsidRDefault="00250A59">
      <w:pPr>
        <w:pStyle w:val="a3"/>
      </w:pPr>
      <w:r>
        <w:t xml:space="preserve">　　好，這章書我們就學習到這裡。祝大家福慧增長，法喜充滿。阿彌陀佛！　　</w:t>
      </w:r>
    </w:p>
    <w:sectPr w:rsidR="00250A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14B20" w14:textId="77777777" w:rsidR="00250A59" w:rsidRDefault="00250A59" w:rsidP="001A39D1">
      <w:r>
        <w:separator/>
      </w:r>
    </w:p>
  </w:endnote>
  <w:endnote w:type="continuationSeparator" w:id="0">
    <w:p w14:paraId="6F1A76D1" w14:textId="77777777" w:rsidR="00250A59" w:rsidRDefault="00250A59" w:rsidP="001A3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CCF72" w14:textId="77777777" w:rsidR="00250A59" w:rsidRDefault="00250A59" w:rsidP="001A39D1">
      <w:r>
        <w:separator/>
      </w:r>
    </w:p>
  </w:footnote>
  <w:footnote w:type="continuationSeparator" w:id="0">
    <w:p w14:paraId="175EBEB3" w14:textId="77777777" w:rsidR="00250A59" w:rsidRDefault="00250A59" w:rsidP="001A39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9D1"/>
    <w:rsid w:val="001A39D1"/>
    <w:rsid w:val="00250A5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CC5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39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39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39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39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