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E13D" w14:textId="77777777" w:rsidR="00845013" w:rsidRDefault="00845013">
      <w:r>
        <w:t xml:space="preserve">每日論語　　悟道法師主講　　（第三四九集）　　</w:t>
      </w:r>
      <w:r>
        <w:t>2019/11/6</w:t>
      </w:r>
      <w:r>
        <w:t xml:space="preserve">　　日本　　檔名：</w:t>
      </w:r>
      <w:r>
        <w:t xml:space="preserve">WD20-037-0349 </w:t>
      </w:r>
    </w:p>
    <w:p w14:paraId="0924B60F" w14:textId="77777777" w:rsidR="00845013" w:rsidRDefault="00845013">
      <w:pPr>
        <w:pStyle w:val="a3"/>
      </w:pPr>
      <w:r>
        <w:t xml:space="preserve">　　諸位同學，大家早上好！我們繼續來學習雪廬老人的《論語講記》，〈子路篇〉第十八章。</w:t>
      </w:r>
      <w:r>
        <w:t xml:space="preserve"> </w:t>
      </w:r>
    </w:p>
    <w:p w14:paraId="60690935" w14:textId="77777777" w:rsidR="00845013" w:rsidRDefault="00845013">
      <w:pPr>
        <w:pStyle w:val="a3"/>
      </w:pPr>
      <w:r>
        <w:t xml:space="preserve">　　【葉公語孔子曰。吾黨有直躬者。其父攘羊。而子證之。孔子曰。吾黨之直者異於是。父為子隱。子為父隱。直在其中矣。】</w:t>
      </w:r>
      <w:r>
        <w:t xml:space="preserve"> </w:t>
      </w:r>
    </w:p>
    <w:p w14:paraId="38931317" w14:textId="77777777" w:rsidR="00845013" w:rsidRDefault="00845013">
      <w:pPr>
        <w:pStyle w:val="a3"/>
      </w:pPr>
      <w:r>
        <w:t xml:space="preserve">　　『葉公語孔子曰：吾黨有直躬者，其父攘羊，而子證之。』「人都有愛桑梓的心意，今日則不是，現今本國人專說本國的壞處，稱洋人為爸爸，國家未亡先喪良心。葉公雖不好，也談他的國家。吾黨，指他的葉國。有直躬者，此人姓躬，古時躬作弓」，弓箭那個弓，現在這個鞠躬的躬（一個身體的身再加一個弓箭的弓），「直躬者稱直躬，我們國家有一位弓某人，很直爽。直是好處，如何直法呢？」這個直就是正直的直，直爽。他怎麼直？「他的父親偷了人家的羊，打官司得有證據，他兒子出來當證人」，來證實他父親偷人家的羊，「大公無私」。</w:t>
      </w:r>
      <w:r>
        <w:t xml:space="preserve"> </w:t>
      </w:r>
    </w:p>
    <w:p w14:paraId="7D503537" w14:textId="77777777" w:rsidR="00845013" w:rsidRDefault="00845013">
      <w:pPr>
        <w:pStyle w:val="a3"/>
      </w:pPr>
      <w:r>
        <w:t xml:space="preserve">　　「講到此處，吾為你們說說。你們大家說會辦事，吾說辦事難。」雪廬老人講，大家都說會辦事情，雪廬老人說辦事很難。「你們說，葉公他誇耀本國的事，你要如何應對？孔子這套很麻煩，方法就是博我以文，約之以禮。說政治的事太多了」，太多方面了，包含所有的，「所以吾編《常禮舉要》，大家也沒有記住。」雪廬老人編的《常禮舉要》非常的重要，大家沒有留意、沒有去記住。《常禮舉要》也講到，就是政治的事情太多方面了，具體遇到事情怎麼做？依禮，「約之以禮」，以禮來做個標準。「孔子的學生中，最高明是顏子，孔子提倡仁」，提倡仁慈這個仁，「答覆顏子」，顏子問，問孔子，孔子答覆：「四勿，就是答一個禮字」。非禮勿視、非禮勿聽、非禮勿言、非禮勿動，四勿，每一個都是一個禮，一個禮這個字，這是依這個禮，做事依禮字，依這個禮來做。不合乎這個禮，你就不要去看、也不要去聽、也不要去說、也不要去做。「所以知道禮的重要，你要是懂了禮，就可解決一切。」這句話非常重要，懂這個禮，遇到所有的問題就可以解決一切，一切的問題。這裡葉公講了這個事情，孔子他的答覆也是依這個禮，可見這個禮非常重要，這個禮就如同佛家的戒。</w:t>
      </w:r>
      <w:r>
        <w:t xml:space="preserve"> </w:t>
      </w:r>
    </w:p>
    <w:p w14:paraId="09167359" w14:textId="77777777" w:rsidR="00845013" w:rsidRDefault="00845013">
      <w:pPr>
        <w:pStyle w:val="a3"/>
      </w:pPr>
      <w:r>
        <w:t xml:space="preserve">　　「葉公說這件事，就是賞識的意思」，很賞識，「直躬很好很直」，這個人很好、很直，很正直。「又有人來說，直躬他正直大公無私，因為直躬他父親偷羊有罪，必須殺頭。殺是對還是不對？你們不明白世故人情，不懂書裡意思，如何辦事？你們說會辦事，那是見取見，正是邪見。官府要殺他父親時，直躬請求替他父親死，直躬是又直又孝，給你們判判，這是孝還是不孝？葉公一聽，赦免了直躬。」</w:t>
      </w:r>
      <w:r>
        <w:t xml:space="preserve"> </w:t>
      </w:r>
    </w:p>
    <w:p w14:paraId="3D53D441" w14:textId="77777777" w:rsidR="00845013" w:rsidRDefault="00845013">
      <w:pPr>
        <w:pStyle w:val="a3"/>
      </w:pPr>
      <w:r>
        <w:t xml:space="preserve">　　『孔子曰：吾黨之直者異於是，父為子隱，子為父隱，直在其中矣。』「孔子說，我們那裡也有直爽人，與你們這裡不一樣，兒子有了錯處，父親藏起來，父親有錯處，兒子也把父親掩藏。我們的直與你們不一樣是這個直法，你們這裡是父告子，子告父。」</w:t>
      </w:r>
      <w:r>
        <w:t xml:space="preserve"> </w:t>
      </w:r>
    </w:p>
    <w:p w14:paraId="5402A0EC" w14:textId="77777777" w:rsidR="00845013" w:rsidRDefault="00845013">
      <w:pPr>
        <w:pStyle w:val="a3"/>
      </w:pPr>
      <w:r>
        <w:t xml:space="preserve">　　「這個問題要解決，可以去看《禮記》，參考考證劉氏《正義》，引《禮記．檀弓》事親有隱而無犯，事奉在上的，只要有什麼事都隱著，父母有過則幾諫，見志不</w:t>
      </w:r>
      <w:r>
        <w:lastRenderedPageBreak/>
        <w:t>從，又敬不違。鄭玄注說：隱謂不稱揚其過失也。暗著說，不向著人說。朋友也是如此，向著外人說是揚惡，朋友尚且如此，何況父母？閔子騫的父親想休掉他後母，子騫勸諫說：母在一子單，母去三子寒，這是幾諫。」</w:t>
      </w:r>
      <w:r>
        <w:t xml:space="preserve"> </w:t>
      </w:r>
    </w:p>
    <w:p w14:paraId="03E45960" w14:textId="77777777" w:rsidR="00845013" w:rsidRDefault="00845013">
      <w:pPr>
        <w:pStyle w:val="a3"/>
      </w:pPr>
      <w:r>
        <w:t xml:space="preserve">　　「又參考《鹽鐵論》，父子是天倫，所以要隱而不宣。果然大家都懂禮，事情就能解決，古代中國的民法、服制，都遵循《禮經》，所謂遵禮成服、遵制成服。若呆板說，又怕你們學了出毛病，例如《左傳》說石碏大義滅親，和此章有矛盾嗎？俗語云：家醜不可外揚。這句話就足以包括了。」</w:t>
      </w:r>
      <w:r>
        <w:t xml:space="preserve"> </w:t>
      </w:r>
    </w:p>
    <w:p w14:paraId="6A4570F8" w14:textId="77777777" w:rsidR="00845013" w:rsidRDefault="00845013">
      <w:pPr>
        <w:pStyle w:val="a3"/>
      </w:pPr>
      <w:r>
        <w:t xml:space="preserve">　　好，這章書我們就學習到這裡。祝大家福慧增長，法喜充滿。阿彌陀佛！　　</w:t>
      </w:r>
    </w:p>
    <w:sectPr w:rsidR="008450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4DBA0" w14:textId="77777777" w:rsidR="00845013" w:rsidRDefault="00845013" w:rsidP="004071DC">
      <w:r>
        <w:separator/>
      </w:r>
    </w:p>
  </w:endnote>
  <w:endnote w:type="continuationSeparator" w:id="0">
    <w:p w14:paraId="2DF03443" w14:textId="77777777" w:rsidR="00845013" w:rsidRDefault="00845013" w:rsidP="00407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65081" w14:textId="77777777" w:rsidR="00845013" w:rsidRDefault="00845013" w:rsidP="004071DC">
      <w:r>
        <w:separator/>
      </w:r>
    </w:p>
  </w:footnote>
  <w:footnote w:type="continuationSeparator" w:id="0">
    <w:p w14:paraId="0E2062B6" w14:textId="77777777" w:rsidR="00845013" w:rsidRDefault="00845013" w:rsidP="004071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DC"/>
    <w:rsid w:val="004071DC"/>
    <w:rsid w:val="007931EE"/>
    <w:rsid w:val="0084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A5D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1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1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1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1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