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69C7" w14:textId="77777777" w:rsidR="00EA6904" w:rsidRDefault="00EA6904">
      <w:r>
        <w:t xml:space="preserve">每日論語　　悟道法師主講　　（第三五二集）　　</w:t>
      </w:r>
      <w:r>
        <w:t>2019/11/9</w:t>
      </w:r>
      <w:r>
        <w:t xml:space="preserve">　　日本　　檔名：</w:t>
      </w:r>
      <w:r>
        <w:t xml:space="preserve">WD20-037-0352 </w:t>
      </w:r>
    </w:p>
    <w:p w14:paraId="0BE8BC01" w14:textId="77777777" w:rsidR="00EA6904" w:rsidRDefault="00EA6904">
      <w:pPr>
        <w:pStyle w:val="a3"/>
      </w:pPr>
      <w:r>
        <w:t xml:space="preserve">　　諸位同學，大家早上好！我們繼續來學習雪廬老人的《論語講記》，〈子路篇〉第二十一章。</w:t>
      </w:r>
      <w:r>
        <w:t xml:space="preserve"> </w:t>
      </w:r>
    </w:p>
    <w:p w14:paraId="7A813B7D" w14:textId="77777777" w:rsidR="00EA6904" w:rsidRDefault="00EA6904">
      <w:pPr>
        <w:pStyle w:val="a3"/>
      </w:pPr>
      <w:r>
        <w:t xml:space="preserve">　　【子曰。不得中行而與之。必也狂狷乎。狂者進取。狷者有所不為也。】</w:t>
      </w:r>
      <w:r>
        <w:t xml:space="preserve"> </w:t>
      </w:r>
    </w:p>
    <w:p w14:paraId="4AD43567" w14:textId="77777777" w:rsidR="00EA6904" w:rsidRDefault="00EA6904">
      <w:pPr>
        <w:pStyle w:val="a3"/>
      </w:pPr>
      <w:r>
        <w:t xml:space="preserve">　　「編《論語》的人有稍作歸類。這一章古注以為後二句是注釋，不是正文，後來才成為正文，講得很有道理。但是注釋也太簡單，沒有相當的證據，不可考據，我們仍依原來，當作是正文。」</w:t>
      </w:r>
      <w:r>
        <w:t xml:space="preserve"> </w:t>
      </w:r>
    </w:p>
    <w:p w14:paraId="4A118829" w14:textId="77777777" w:rsidR="00EA6904" w:rsidRDefault="00EA6904">
      <w:pPr>
        <w:pStyle w:val="a3"/>
      </w:pPr>
      <w:r>
        <w:t xml:space="preserve">　　『子曰：不得中行而與之』，「孔子注重中行，你們學佛，究竟所學是藏教？是通教？還是別教、圓教？」雪廬老人引用孔子講的中行，就是中道，就問大家，我們學佛，所學的是哪一個教？一樣是佛教，天台宗分為藏教、通教、別教、圓教，那我們是學哪一種。「空假中，羅漢不懂」，在天台宗講的空假中，「圓教八地才懂中道」。「孔子聖之時者也，中庸之道，在不過與不及，也是如此。《中庸》說：爵祿可辭也，白刃可蹈也，中庸不可能也。懂中道者難找，不容易得」，懂得中道不容易，不容易找這樣的人。不懂，「那就求其次，求什麼？」</w:t>
      </w:r>
      <w:r>
        <w:t xml:space="preserve"> </w:t>
      </w:r>
    </w:p>
    <w:p w14:paraId="1DA15B46" w14:textId="77777777" w:rsidR="00EA6904" w:rsidRDefault="00EA6904">
      <w:pPr>
        <w:pStyle w:val="a3"/>
      </w:pPr>
      <w:r>
        <w:t xml:space="preserve">　　『必也狂狷乎。狂者進取，狷者有所不為也。』「找狂狷」，找中行的人不好找，那就找兩種人，一種是狂，一種是狷。「狂者進取，不是指狂徒，他志大才高，進取是沒止境，不能中道，但也有用處。狷者有所不為也，必須聽這口氣，狷並不是無能，原來就是有為，只是不屑幹，能幹不幹，因為不合他的志向緣故，不幹就是退，進也不是中道，退更不是中道，只可取這二種，若枉道求售不為也。」</w:t>
      </w:r>
      <w:r>
        <w:t xml:space="preserve"> </w:t>
      </w:r>
    </w:p>
    <w:p w14:paraId="52373FC1" w14:textId="77777777" w:rsidR="00EA6904" w:rsidRDefault="00EA6904">
      <w:pPr>
        <w:pStyle w:val="a3"/>
      </w:pPr>
      <w:r>
        <w:t xml:space="preserve">　　「吾不能中道，狂狷也不能，吾不夠人格！」雪廬老人講，他自己不能行中道，那狂狷他也不能，吾不夠人格。「勉強說說，吾有一分狂，能不退就算狂了；也有一分狷，若不合志趣，給錢吾也不為。」這裡雪廬老人講如果勉強說說，他老人家有一分狂，能夠不退就算狂了，不斷的進取；也有一分狷，如果不合自己的志趣，給他錢請他去做，他也不為。雪廬老人也不是一般人，當然他也是一個謙虛的話，那也是給我們做示範、做榜樣，就是行中道他不容易，狂狷那我們也不能。</w:t>
      </w:r>
      <w:r>
        <w:t xml:space="preserve"> </w:t>
      </w:r>
    </w:p>
    <w:p w14:paraId="2C95B937" w14:textId="77777777" w:rsidR="00EA6904" w:rsidRDefault="00EA6904">
      <w:pPr>
        <w:pStyle w:val="a3"/>
      </w:pPr>
      <w:r>
        <w:t xml:space="preserve">　　「下章，也有大好處。再不能，就要守住恆這一字。」就是說我們既不能行中道，也不能有狂狷。下面這章經書，我們再不能，就要守住恆這個字，恆心，做什麼事情要有恆心，守住這個字就有大好處了。</w:t>
      </w:r>
      <w:r>
        <w:t xml:space="preserve"> </w:t>
      </w:r>
    </w:p>
    <w:p w14:paraId="06EF2E41" w14:textId="77777777" w:rsidR="00EA6904" w:rsidRDefault="00EA6904">
      <w:pPr>
        <w:pStyle w:val="a3"/>
      </w:pPr>
      <w:r>
        <w:t xml:space="preserve">　　好，這章書我們就學習到這裡。祝大家福慧增長，法喜充滿。阿彌陀佛！　　</w:t>
      </w:r>
    </w:p>
    <w:sectPr w:rsidR="00EA69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08DCB" w14:textId="77777777" w:rsidR="00EA6904" w:rsidRDefault="00EA6904" w:rsidP="00B438B3">
      <w:r>
        <w:separator/>
      </w:r>
    </w:p>
  </w:endnote>
  <w:endnote w:type="continuationSeparator" w:id="0">
    <w:p w14:paraId="0EB9E997" w14:textId="77777777" w:rsidR="00EA6904" w:rsidRDefault="00EA6904" w:rsidP="00B43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A5521" w14:textId="77777777" w:rsidR="00EA6904" w:rsidRDefault="00EA6904" w:rsidP="00B438B3">
      <w:r>
        <w:separator/>
      </w:r>
    </w:p>
  </w:footnote>
  <w:footnote w:type="continuationSeparator" w:id="0">
    <w:p w14:paraId="16D11286" w14:textId="77777777" w:rsidR="00EA6904" w:rsidRDefault="00EA6904" w:rsidP="00B43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B3"/>
    <w:rsid w:val="007931EE"/>
    <w:rsid w:val="00B438B3"/>
    <w:rsid w:val="00EA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D8D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8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8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8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8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