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80069" w14:textId="77777777" w:rsidR="00F11B4A" w:rsidRDefault="00F11B4A">
      <w:r>
        <w:t xml:space="preserve">每日論語　　悟道法師主講　　（第三五六集）　　</w:t>
      </w:r>
      <w:r>
        <w:t>2019/11/13</w:t>
      </w:r>
      <w:r>
        <w:t xml:space="preserve">　　台灣　　檔名：</w:t>
      </w:r>
      <w:r>
        <w:t xml:space="preserve">WD20-037-0356 </w:t>
      </w:r>
    </w:p>
    <w:p w14:paraId="2DA4776A" w14:textId="77777777" w:rsidR="00F11B4A" w:rsidRDefault="00F11B4A">
      <w:pPr>
        <w:pStyle w:val="a3"/>
      </w:pPr>
      <w:r>
        <w:t xml:space="preserve">　　諸位同學，大家早上好！我們繼續來學習雪廬老人的《論語講記》，〈子路篇〉第二十五章。</w:t>
      </w:r>
      <w:r>
        <w:t xml:space="preserve"> </w:t>
      </w:r>
    </w:p>
    <w:p w14:paraId="1985EAFD" w14:textId="77777777" w:rsidR="00F11B4A" w:rsidRDefault="00F11B4A">
      <w:pPr>
        <w:pStyle w:val="a3"/>
      </w:pPr>
      <w:r>
        <w:t xml:space="preserve">　　【子曰。君子易事而難說也。說之不以道。不說也。及其使也。器之。小人難事而易說也。說之雖不以道。說也。及其使人也。求備焉。】</w:t>
      </w:r>
      <w:r>
        <w:t xml:space="preserve"> </w:t>
      </w:r>
    </w:p>
    <w:p w14:paraId="41949858" w14:textId="77777777" w:rsidR="00F11B4A" w:rsidRDefault="00F11B4A">
      <w:pPr>
        <w:pStyle w:val="a3"/>
      </w:pPr>
      <w:r>
        <w:t xml:space="preserve">　　「說，宋儒主張作悅」，喜悅的悅，「漢儒讀如說字」，漢儒是讀說這個字，宋儒主張作悅，古代說跟悅是同一個字，發音不同。「這一章說君子、小人，交朋友，自古以來有絕交的說法，但是君子絕交不出惡聲。五倫為天倫，有內三倫，外二倫，外頭的人倫是道義相交，內裡的父子、兄弟二天倫是天然自有。其中夫婦一倫有內有外，父子天然，兄弟同胞，十母一父也是親兄弟，得序天倫的樂事。夫妻成家，從前必須六禮成婚，然後親迎，這一倫是道義結合，但是與外二倫不同。人倫君臣，合則留，不合則去；人倫朋友，合則交，不合則絕交。夫婦雖也是道義結合，但裡一半外一半，初娶時是因道義結合，一生下孩子就是天倫，在孩子身上發生了關係。」這是講夫妻，他一半裡一半外，但是生了孩子，就是裡了，是從孩子的身上發生了關係。「所以從前人死在外面，必須運屍回家，如狐死首丘，若找不到驗血，就滴血看對不對」，這是古時候驗屍用驗血，看這個血緣對不對。如果沒有辦法辨別了，用這個方法；現在科技發達了，驗ＤＮＡ就很方便了，這是從前。「中國社會非同凡響，只有洋人隨我們學道德人格，物質科學則是我們跟他們學。」道德人格，西洋要跟中國來學習。中國跟西洋學這個，他們沒有講道德人格，如果學西洋那就沒有</w:t>
      </w:r>
      <w:r>
        <w:t>道德人格了。我們跟西洋學的是物質科學，這是我們要跟他們學。「唯心是中國人行，所謂志於道、魯多君子。游於藝的藝屬於唯物，也是中國早有的」，這個藝術的藝。「如公輸班也是魯人，所謂班門弄斧指的就是魯班。」魯班，在佛法講屬於工巧，在古印度五種學問，五明，他屬於工巧明。這個藝屬於唯物，所以唯心、唯物中國其實也都有，並不是中國都完全沒有科技，也是有科技。只是沒有像西洋那麼發展，盲目的發展，這湯恩比教授講的，科學盲目的發展，該發展的也發展，不能發展的也發展、也去發明了，造成了地球重大的危機、災難。</w:t>
      </w:r>
      <w:r>
        <w:t xml:space="preserve"> </w:t>
      </w:r>
    </w:p>
    <w:p w14:paraId="7CA536CA" w14:textId="77777777" w:rsidR="00F11B4A" w:rsidRDefault="00F11B4A">
      <w:pPr>
        <w:pStyle w:val="a3"/>
      </w:pPr>
      <w:r>
        <w:t xml:space="preserve">　　『子曰：君子易事而難說也』，「君子易事而難說也，與君子人辦事容易，不瑣碎，辦好不用說，辦不好也能原諒你。與君子說話難，今日一切都演說，都說廢話，難說是不能說，古人見面說今天天氣好，批評天氣，不批評人，孔子說：誰毀誰譽。因為你說的都不可靠，說好話都不可靠。但是可以就事說事，今天這事好就是好，這事壞就是壞，不可一言定終生。」「必須蓋棺論定，死了蓋住棺了，這論才定住」，所謂蓋棺定論了；還沒有蓋棺之前，那不能下定論。「不能隨便說人，為什麼呢？」</w:t>
      </w:r>
      <w:r>
        <w:t xml:space="preserve"> </w:t>
      </w:r>
    </w:p>
    <w:p w14:paraId="6933E6E1" w14:textId="77777777" w:rsidR="00F11B4A" w:rsidRDefault="00F11B4A">
      <w:pPr>
        <w:pStyle w:val="a3"/>
      </w:pPr>
      <w:r>
        <w:t xml:space="preserve">　　『說之不以道，不說也。』「說之不以道，不說也，若說人零碎的小事，這可以少談。」個人的私事，那個可以少談，不要講太多。「只要大體不失道就可以，如文天祥未被捕前的奢華享受，最後不失正氣。」文天祥還沒有被抓之前，他的生活奢華享受，但是到最後那個關頭他不失正氣。所以這是蓋棺定論了。</w:t>
      </w:r>
      <w:r>
        <w:t xml:space="preserve"> </w:t>
      </w:r>
    </w:p>
    <w:p w14:paraId="072D3D8D" w14:textId="77777777" w:rsidR="00F11B4A" w:rsidRDefault="00F11B4A">
      <w:pPr>
        <w:pStyle w:val="a3"/>
      </w:pPr>
      <w:r>
        <w:t xml:space="preserve">　　『及其使也，器之。』「及其使人也器之，用人時，他夠上什麼材料，給他什麼事，做完就行了。若不再做，也不能責備他，若他自動願意幹則另當別論。貨惡其棄</w:t>
      </w:r>
      <w:r>
        <w:lastRenderedPageBreak/>
        <w:t>於地，力惡其不出於身，君子使用人必須量才使人。」看他能做什麼，他的專長是什麼，就給他做什麼，這是器之。他不能做了，那就不要求，如果他自己主動願意做，當然是可以。</w:t>
      </w:r>
      <w:r>
        <w:t xml:space="preserve"> </w:t>
      </w:r>
    </w:p>
    <w:p w14:paraId="6D9F0EB4" w14:textId="77777777" w:rsidR="00F11B4A" w:rsidRDefault="00F11B4A">
      <w:pPr>
        <w:pStyle w:val="a3"/>
      </w:pPr>
      <w:r>
        <w:t xml:space="preserve">　　『小人難事而易說也，說之雖不以道，說也，及其使人也，求備焉。』「小人反是」，小人剛好是相反，「與他共同辦事難，侍候不了他，他必得找全才，哪裡有全才可以找？所以小人很難共事。」哪裡去找十全十美的人？「可是小人易說」，跟他共同辦事難，但是說話很容易，「見面不是東家長就是李家短，都是說是非」，說是非，「不聽也罷」。「君子之交淡如水，聽了就有成見，好人看成壞人，壞人時間久了也看成好人，這就不行。」像現在看這報章雜誌、新聞報導、網路，這個講的就不准了。這個好人，現在叫抹黑，好人給他講成壞人，壞人給他講成好人，聽久了我們就會受影響，就有成見了，所以不聽為好。聽了我們就受影響，聽到最後，好人看成壞人，壞人看成好人，這就不可以了。「使用人不可求全責備」，我們用人不可以要求十全十美的，以十全十美這個標準去責備他，這是不可以的。「他的本分職務做到就算好」，交給他本分的職務，他有做到就算好，不要要求太多了。「這一點同學們可學」，雪廬老人勸我們，這一點我們大家都可以來學習。</w:t>
      </w:r>
      <w:r>
        <w:t xml:space="preserve"> </w:t>
      </w:r>
    </w:p>
    <w:p w14:paraId="0A041059" w14:textId="77777777" w:rsidR="00F11B4A" w:rsidRDefault="00F11B4A">
      <w:pPr>
        <w:pStyle w:val="a3"/>
      </w:pPr>
      <w:r>
        <w:t xml:space="preserve">　　好，這章書我們就學習到這裡。祝大家福慧增長，法喜充滿。阿彌陀佛！　　</w:t>
      </w:r>
    </w:p>
    <w:sectPr w:rsidR="00F11B4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8B154" w14:textId="77777777" w:rsidR="00F11B4A" w:rsidRDefault="00F11B4A" w:rsidP="00B02130">
      <w:r>
        <w:separator/>
      </w:r>
    </w:p>
  </w:endnote>
  <w:endnote w:type="continuationSeparator" w:id="0">
    <w:p w14:paraId="373A6644" w14:textId="77777777" w:rsidR="00F11B4A" w:rsidRDefault="00F11B4A" w:rsidP="00B021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789BA" w14:textId="77777777" w:rsidR="00F11B4A" w:rsidRDefault="00F11B4A" w:rsidP="00B02130">
      <w:r>
        <w:separator/>
      </w:r>
    </w:p>
  </w:footnote>
  <w:footnote w:type="continuationSeparator" w:id="0">
    <w:p w14:paraId="642458EE" w14:textId="77777777" w:rsidR="00F11B4A" w:rsidRDefault="00F11B4A" w:rsidP="00B021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130"/>
    <w:rsid w:val="007931EE"/>
    <w:rsid w:val="00B02130"/>
    <w:rsid w:val="00F11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F8B19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021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021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21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21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286</Words>
  <Characters>1632</Characters>
  <Application>Microsoft Office Word</Application>
  <DocSecurity>0</DocSecurity>
  <Lines>13</Lines>
  <Paragraphs>3</Paragraphs>
  <ScaleCrop>false</ScaleCrop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2026-08-13T00:21:00Z</dcterms:created>
  <dcterms:modified xsi:type="dcterms:W3CDTF">2026-08-13T00:21:00Z</dcterms:modified>
</cp:coreProperties>
</file>