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FD12" w14:textId="77777777" w:rsidR="004E0FFB" w:rsidRDefault="004E0FFB">
      <w:r>
        <w:t xml:space="preserve">每日論語　　悟道法師主講　　（第三五九集）　　</w:t>
      </w:r>
      <w:r>
        <w:t>2019/11/16</w:t>
      </w:r>
      <w:r>
        <w:t xml:space="preserve">　　奉化　　檔名：</w:t>
      </w:r>
      <w:r>
        <w:t xml:space="preserve">WD20-037-0359 </w:t>
      </w:r>
    </w:p>
    <w:p w14:paraId="117561C0" w14:textId="77777777" w:rsidR="004E0FFB" w:rsidRDefault="004E0FFB">
      <w:pPr>
        <w:pStyle w:val="a3"/>
      </w:pPr>
      <w:r>
        <w:t xml:space="preserve">　　諸位同學，大家早上好！我們繼續來學習雪廬老人的《論語講記》，〈子路篇〉第二十八章。</w:t>
      </w:r>
      <w:r>
        <w:t xml:space="preserve"> </w:t>
      </w:r>
    </w:p>
    <w:p w14:paraId="5F33BDCB" w14:textId="77777777" w:rsidR="004E0FFB" w:rsidRDefault="004E0FFB">
      <w:pPr>
        <w:pStyle w:val="a3"/>
      </w:pPr>
      <w:r>
        <w:t xml:space="preserve">　　【子路問曰。何如斯可謂之士矣。子曰。切切偲偲。怡怡如也。可謂士矣。朋友切切偲偲。兄弟怡怡。】</w:t>
      </w:r>
      <w:r>
        <w:t xml:space="preserve"> </w:t>
      </w:r>
    </w:p>
    <w:p w14:paraId="5F04F3AE" w14:textId="77777777" w:rsidR="004E0FFB" w:rsidRDefault="004E0FFB">
      <w:pPr>
        <w:pStyle w:val="a3"/>
      </w:pPr>
      <w:r>
        <w:t xml:space="preserve">　　『子路問曰：何如斯可謂之士矣？』「士指讀書有道德的人，最低能修身，能處理家庭，能處世的人。讀書不是為做文章，全是為了在社會辦事，若只會作文，不能辦事，這種秀才造反，三年無成。怎麼樣才能做到能辦事、能處世的君子？」這一章書開頭雪廬老人給我們解釋，士是指讀書有道德的人，最低能做到修身，自己本身能夠有修持（佛法講修行），真正有在修。另一方面能處理家庭，能待人處事接物這樣的人。雪廬老人強調讀書不是為做文章，不是只為了做做文章，讀書全是為了在社會辦事，讀書就是為了要在社會能夠辦事。若只會作文，只會做文章，不能辦事，這種秀才造反，三年無成。這樣的秀才，三年也沒有成就，也不能辦事。怎麼樣才能做到能夠辦事、能處世的君子？</w:t>
      </w:r>
      <w:r>
        <w:t xml:space="preserve"> </w:t>
      </w:r>
    </w:p>
    <w:p w14:paraId="5C05395E" w14:textId="77777777" w:rsidR="004E0FFB" w:rsidRDefault="004E0FFB">
      <w:pPr>
        <w:pStyle w:val="a3"/>
      </w:pPr>
      <w:r>
        <w:t xml:space="preserve">　　下面雪廬老人講，「你們可參考《集釋》的考異，古今字有差異。」這個是考據意思不同的，古字跟今字有不同，這一句是講考異。上面是給我們講，讀書是為了辦事、為了處世，這個非常重要。現在我們看到很多大學出來的學生，他不會辦事，更不會處世，對於處事待人接物這些道理他完全不懂，但是考試考得不錯，那只是做文章。所以讀書的目的我們要很清楚。</w:t>
      </w:r>
      <w:r>
        <w:t xml:space="preserve"> </w:t>
      </w:r>
    </w:p>
    <w:p w14:paraId="4F76BF36" w14:textId="77777777" w:rsidR="004E0FFB" w:rsidRDefault="004E0FFB">
      <w:pPr>
        <w:pStyle w:val="a3"/>
      </w:pPr>
      <w:r>
        <w:t xml:space="preserve">　　「下文孔子答至可謂士矣，朋友以下二句是注解。」</w:t>
      </w:r>
      <w:r>
        <w:t xml:space="preserve"> </w:t>
      </w:r>
    </w:p>
    <w:p w14:paraId="19926252" w14:textId="77777777" w:rsidR="004E0FFB" w:rsidRDefault="004E0FFB">
      <w:pPr>
        <w:pStyle w:val="a3"/>
      </w:pPr>
      <w:r>
        <w:t xml:space="preserve">　　『子曰：切切偲偲，怡怡如也，可謂士矣。』「切切是有決斷，說話勸人很懇切，家庭父子、朋友、鄰里鄉黨都與我們有關係，都有勸善規過的義務，他幹好事我們就協助成就他。」「辦錯」，事情辦錯了，「小者是過失，大者是罪，不能不勸」。勸善規過。「有人一見面，素昧生平，便大加稱讚，那是天然小人。」這個是不對的，一見面素昧生平，對對方就大加讚歎，稱讚他，雪廬老人說這是天然小人，這個不是君子的做法。</w:t>
      </w:r>
      <w:r>
        <w:t xml:space="preserve"> </w:t>
      </w:r>
    </w:p>
    <w:p w14:paraId="1FD2A641" w14:textId="77777777" w:rsidR="004E0FFB" w:rsidRDefault="004E0FFB">
      <w:pPr>
        <w:pStyle w:val="a3"/>
      </w:pPr>
      <w:r>
        <w:t xml:space="preserve">　　「偲偲作節節」，一個人字旁，再一個思想的思，「形容竹節」，那個竹子一節一節的。「修其他法門如蟲在竹節豎出，很困難。」這是引用我們佛法修學的法門。修淨土以外的一般法門，如同一條蟲在竹節最底下，蟲要出到竹子外面，牠是豎出的。豎出，竹子很高，竹節很多，牠碰到一個竹節就要很辛苦咬破，然後再往上爬。一節一節的往上咬、往上爬，爬到最後，最頂端那一節咬破了，就出到外面。這形容比喻佛法其他法門修行出三界六道，好像蟲在竹節裡面豎出；淨土是橫出，就是從竹子旁邊咬個洞，牠很快就出來了，不用那麼辛苦，不用那麼長的時間。這是講其他法門要出離三界六道，如同蟲在竹節裡面豎出很困難，淨土很容易，它是橫超的、橫出的。「節節是說了再說，看他沒有改，或改了若干」，改了不徹底，「則再說，達到總目的而後才停止」。這是勸導，好像講經說法都是勸導。佛講了四十九年天天勸，這是我們學習的地方。</w:t>
      </w:r>
      <w:r>
        <w:t xml:space="preserve"> </w:t>
      </w:r>
    </w:p>
    <w:p w14:paraId="6F40C382" w14:textId="77777777" w:rsidR="004E0FFB" w:rsidRDefault="004E0FFB">
      <w:pPr>
        <w:pStyle w:val="a3"/>
      </w:pPr>
      <w:r>
        <w:lastRenderedPageBreak/>
        <w:t xml:space="preserve">　　「怡怡是和悅的樣子，年幼見長者要肅靜，不能妄笑，長者見幼者可略笑和悅。」長老看到幼者（年幼的人）可以略略的笑，和顏悅色。「現在的人一見面就笑，吾不主張這個。一上台就笑，是笑大家也笑自己。笑是一種很不恭敬的態度，要講究肅靜。如指樣子。須有和悅的氣氛，不必一定笑。」雪廬老人他不贊同一見就笑，一上台講話，還沒有講話就先笑，這個態度不恭敬。所以須要有和悅的氣氛，但是不一定就要笑。</w:t>
      </w:r>
      <w:r>
        <w:t xml:space="preserve"> </w:t>
      </w:r>
    </w:p>
    <w:p w14:paraId="22993F66" w14:textId="77777777" w:rsidR="004E0FFB" w:rsidRDefault="004E0FFB">
      <w:pPr>
        <w:pStyle w:val="a3"/>
      </w:pPr>
      <w:r>
        <w:t xml:space="preserve">　　『朋友切切偲偲，兄弟怡怡。』「下二句是後人的注。朋友切切偲偲，兄弟怡怡，朋友關係較遠，兄弟關係比較近，父子之間不責善。」「自古父不教子，都是易子而教」，自古以來，父親自己不直接教兒子，都是跟別人交換兒子來教。自己兒子交給別人來教，別人兒子交給自己來教，易子而教。「什麼緣故呢？因為只要是教人，就不免會好了還求再好，太過像是有沒限度，所以不免有責備。父子之間不責善，責善便會疏離。像在私塾，學生寧可在廁所聞臭味，也比守著老師好。心就遠離，不合作，時候久了更不行，疏離就是大不孝。」</w:t>
      </w:r>
      <w:r>
        <w:t xml:space="preserve"> </w:t>
      </w:r>
    </w:p>
    <w:p w14:paraId="6C21F88E" w14:textId="77777777" w:rsidR="004E0FFB" w:rsidRDefault="004E0FFB">
      <w:pPr>
        <w:pStyle w:val="a3"/>
      </w:pPr>
      <w:r>
        <w:t xml:space="preserve">　　「家庭以和睦為上，任何事也比不了和睦好。今日有電視機，這是台灣家庭大變化的根源。各國有各國的風俗，行孝辦法各有不同，外國有兒子偷偷打死父親以為是行孝。電視演的家庭革命，不能管子女，管嚴了就到法院告父母。」</w:t>
      </w:r>
      <w:r>
        <w:t xml:space="preserve"> </w:t>
      </w:r>
    </w:p>
    <w:p w14:paraId="6E494AE1" w14:textId="77777777" w:rsidR="004E0FFB" w:rsidRDefault="004E0FFB">
      <w:pPr>
        <w:pStyle w:val="a3"/>
      </w:pPr>
      <w:r>
        <w:t xml:space="preserve">　　「朋友切切偲偲，懇切說了再說，以為不好可以絕交，因為朋友是道義結合，可絕交，但不要出惡聲。」「兄弟怡怡，什麼緣故？父子之間不責善，兄弟也是如此，愛之切，管嚴了也不行」，也不能管得太嚴。「成家娶妻之後，更不可如此」，成家娶妻之後，就更不可以這樣，如果這樣這個家庭可能就要破裂，「丈夫只聽信妻子的話，家庭便不能和睦」，這個家就不和了。「清官難斷家務事，其中的世故人情，可以學。」這個當中主要要我們學個世故人情，親人之間、朋友之間要怎麼來相處對待。「兄弟之間，過分期望他好，就會疏離。」他就有壓力，有壓力他承受不了，他就跟你疏遠、離開。「所以世間法也須有世間的道理。」這個完全是講世間法，這些人情世故，不能不管，管得太嚴也不行，總是要去觀察家人之間、朋友之間他們能承受的程度。太過了，他受不了；太鬆了，那對他都沒有幫助，這些都是我們要仔細來學習的地方。</w:t>
      </w:r>
      <w:r>
        <w:t xml:space="preserve"> </w:t>
      </w:r>
    </w:p>
    <w:p w14:paraId="0CCA9E24" w14:textId="77777777" w:rsidR="004E0FFB" w:rsidRDefault="004E0FFB">
      <w:pPr>
        <w:pStyle w:val="a3"/>
      </w:pPr>
      <w:r>
        <w:t xml:space="preserve">　　好，這章書我們就學習到這裡。祝大家福慧增長，法喜充滿。阿彌陀佛！　　</w:t>
      </w:r>
    </w:p>
    <w:sectPr w:rsidR="004E0F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1FE67" w14:textId="77777777" w:rsidR="004E0FFB" w:rsidRDefault="004E0FFB" w:rsidP="00E0150F">
      <w:r>
        <w:separator/>
      </w:r>
    </w:p>
  </w:endnote>
  <w:endnote w:type="continuationSeparator" w:id="0">
    <w:p w14:paraId="27EF8DC0" w14:textId="77777777" w:rsidR="004E0FFB" w:rsidRDefault="004E0FFB" w:rsidP="00E0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9A146" w14:textId="77777777" w:rsidR="004E0FFB" w:rsidRDefault="004E0FFB" w:rsidP="00E0150F">
      <w:r>
        <w:separator/>
      </w:r>
    </w:p>
  </w:footnote>
  <w:footnote w:type="continuationSeparator" w:id="0">
    <w:p w14:paraId="2352B377" w14:textId="77777777" w:rsidR="004E0FFB" w:rsidRDefault="004E0FFB" w:rsidP="00E01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0F"/>
    <w:rsid w:val="004E0FFB"/>
    <w:rsid w:val="007931EE"/>
    <w:rsid w:val="00E0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A6D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5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5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5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5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