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91E6" w14:textId="77777777" w:rsidR="001D2671" w:rsidRDefault="001D2671">
      <w:r>
        <w:t xml:space="preserve">每日論語　　悟道法師主講　　（第三六Ｏ集）　　</w:t>
      </w:r>
      <w:r>
        <w:t>2019/11/17</w:t>
      </w:r>
      <w:r>
        <w:t xml:space="preserve">　　奉化　　檔名：</w:t>
      </w:r>
      <w:r>
        <w:t xml:space="preserve">WD20-037-0360 </w:t>
      </w:r>
    </w:p>
    <w:p w14:paraId="1BBE0750" w14:textId="77777777" w:rsidR="001D2671" w:rsidRDefault="001D2671">
      <w:pPr>
        <w:pStyle w:val="a3"/>
      </w:pPr>
      <w:r>
        <w:t xml:space="preserve">　　諸位同學，大家早上好！我們繼續來學習雪廬老人的《論語講記》，〈子路篇〉第二十九章。</w:t>
      </w:r>
      <w:r>
        <w:t xml:space="preserve"> </w:t>
      </w:r>
    </w:p>
    <w:p w14:paraId="642B4AF9" w14:textId="77777777" w:rsidR="001D2671" w:rsidRDefault="001D2671">
      <w:pPr>
        <w:pStyle w:val="a3"/>
      </w:pPr>
      <w:r>
        <w:t xml:space="preserve">　　【子曰。善人教民七年。亦可以即戎矣。】</w:t>
      </w:r>
      <w:r>
        <w:t xml:space="preserve"> </w:t>
      </w:r>
    </w:p>
    <w:p w14:paraId="6BE81429" w14:textId="77777777" w:rsidR="001D2671" w:rsidRDefault="001D2671">
      <w:pPr>
        <w:pStyle w:val="a3"/>
      </w:pPr>
      <w:r>
        <w:t xml:space="preserve">　　『子曰：善人教民七年，亦可以即戎矣。』「善人教民七年，這是指國家元首或重要人物。從前三年做一次考績，《書經》有記載，第一年試辦，第二、三年一考」，第二年、第三年一考，考一次。「清朝末年是三年一大計」，就是三年，「做官者」，做官的人，「要考一回成績」，我們現在講考績。「第七年是二考之後，第二次的開頭，雖然未滿九年，辦的政治也可以了，但必須是善人、正直無私的人。」「亦可以，可以而已，並不是絕對如此。」就是這樣的善人辦的九年的政治是可以了，並不是絕對如此。「以善人調理，九年的政事，已過了六年，到了七年，人民就可以當兵。」</w:t>
      </w:r>
      <w:r>
        <w:t xml:space="preserve"> </w:t>
      </w:r>
    </w:p>
    <w:p w14:paraId="415A63B4" w14:textId="77777777" w:rsidR="001D2671" w:rsidRDefault="001D2671">
      <w:pPr>
        <w:pStyle w:val="a3"/>
      </w:pPr>
      <w:r>
        <w:t xml:space="preserve">　　教民「教什麼？衛靈公問陳於孔子，孔子答：俎豆之事，則嘗聞之矣；軍旅之事，未之學也。孔子就是善人，夾谷之會便是孔子所為。孔子曾說：我戰則克，祭則得福。教民七年就是教六藝，教道德仁藝、孝悌忠信。平素教此，不用說就知國家與自己有關係，國保不住，家、父母兄弟都保不住。所以有孝就能忠，在陣前就能拚命，就可打勝仗。不怕死就不會死，若能猶恐不死，以死為榮，與這種軍隊打就難打了，例如吳越之戰就是例子。如果我們真正提倡中國文化，人人以父母為重，就能拼命抵抗外人。」</w:t>
      </w:r>
      <w:r>
        <w:t xml:space="preserve"> </w:t>
      </w:r>
    </w:p>
    <w:p w14:paraId="43AFBF24" w14:textId="77777777" w:rsidR="001D2671" w:rsidRDefault="001D2671">
      <w:pPr>
        <w:pStyle w:val="a3"/>
      </w:pPr>
      <w:r>
        <w:t xml:space="preserve">　　「對於台灣人，只要讓他知道桑梓之地，以父母為重就可以了，否則若信其他洋宗教，屆時對人說：咱們是一家人，那就壞了。這必得有道德學問的人才能教。如文天祥以事外國人為恥，以死為榮。」</w:t>
      </w:r>
      <w:r>
        <w:t xml:space="preserve"> </w:t>
      </w:r>
    </w:p>
    <w:p w14:paraId="48449E3F" w14:textId="77777777" w:rsidR="001D2671" w:rsidRDefault="001D2671">
      <w:pPr>
        <w:pStyle w:val="a3"/>
      </w:pPr>
      <w:r>
        <w:t xml:space="preserve">　　好，這章書我們就學習到這裡。祝大家福慧增長，法喜充滿。阿彌陀佛！　　</w:t>
      </w:r>
    </w:p>
    <w:sectPr w:rsidR="001D2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E802" w14:textId="77777777" w:rsidR="001D2671" w:rsidRDefault="001D2671" w:rsidP="00386ABA">
      <w:r>
        <w:separator/>
      </w:r>
    </w:p>
  </w:endnote>
  <w:endnote w:type="continuationSeparator" w:id="0">
    <w:p w14:paraId="6868B456" w14:textId="77777777" w:rsidR="001D2671" w:rsidRDefault="001D2671" w:rsidP="00386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8A28" w14:textId="77777777" w:rsidR="001D2671" w:rsidRDefault="001D2671" w:rsidP="00386ABA">
      <w:r>
        <w:separator/>
      </w:r>
    </w:p>
  </w:footnote>
  <w:footnote w:type="continuationSeparator" w:id="0">
    <w:p w14:paraId="103FF830" w14:textId="77777777" w:rsidR="001D2671" w:rsidRDefault="001D2671" w:rsidP="00386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BA"/>
    <w:rsid w:val="001D2671"/>
    <w:rsid w:val="00386AB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A9F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