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B4111" w14:textId="77777777" w:rsidR="00993E26" w:rsidRDefault="00993E26">
      <w:r>
        <w:t xml:space="preserve">每日論語　　悟道法師主講　　（第三六七集）　　</w:t>
      </w:r>
      <w:r>
        <w:t>2019/11/24</w:t>
      </w:r>
      <w:r>
        <w:t xml:space="preserve">　　上海　　檔名：</w:t>
      </w:r>
      <w:r>
        <w:t xml:space="preserve">WD20-037-0367 </w:t>
      </w:r>
    </w:p>
    <w:p w14:paraId="5CFBFB85" w14:textId="77777777" w:rsidR="00993E26" w:rsidRDefault="00993E26">
      <w:pPr>
        <w:pStyle w:val="a3"/>
      </w:pPr>
      <w:r>
        <w:t xml:space="preserve">　　諸位同學，大家早上好！我們繼續來學習雪廬老人的《論語講記》，〈憲問篇〉第五章。</w:t>
      </w:r>
      <w:r>
        <w:t xml:space="preserve"> </w:t>
      </w:r>
    </w:p>
    <w:p w14:paraId="49ED0F0F" w14:textId="77777777" w:rsidR="00993E26" w:rsidRDefault="00993E26">
      <w:pPr>
        <w:pStyle w:val="a3"/>
      </w:pPr>
      <w:r>
        <w:t xml:space="preserve">　　【南宮适問於孔子曰。羿善射。奡盪舟。俱不得其死然。禹稷躬稼而有天下。夫子不答。南宮适出。子曰。君子哉若人。尚德哉若人。】</w:t>
      </w:r>
      <w:r>
        <w:t xml:space="preserve"> </w:t>
      </w:r>
    </w:p>
    <w:p w14:paraId="266781F3" w14:textId="77777777" w:rsidR="00993E26" w:rsidRDefault="00993E26">
      <w:pPr>
        <w:pStyle w:val="a3"/>
      </w:pPr>
      <w:r>
        <w:t xml:space="preserve">　　『南宮适問於孔子曰』，「南宮适是魯國大夫，問孔子，問什麼事？這一段考據很多，羿有多人，似乎是夏朝的后羿，夏朝中期被后羿篡位。后羿射箭有名，堯時也有善射的羿」，堯的時代也有善於射箭的羿，名字一樣，「傳說當時有十個日，羿射了九個日」，很會射箭。「奡也有多人名叫奡，羿、奡都不得好死。」</w:t>
      </w:r>
      <w:r>
        <w:t xml:space="preserve"> </w:t>
      </w:r>
    </w:p>
    <w:p w14:paraId="6BF11666" w14:textId="77777777" w:rsidR="00993E26" w:rsidRDefault="00993E26">
      <w:pPr>
        <w:pStyle w:val="a3"/>
      </w:pPr>
      <w:r>
        <w:t xml:space="preserve">　　『羿善射，奡盪舟，俱不得其死然。』「盪舟，在旱地拉著舟走」，拉著船走，「《日知錄》說，戰陣能左右攻擊為盪，屬於戰陣法」。「另有一說，某次作戰，河水乾了，奡能在泥中拉著舟走。到底哪一說是對，不可知，親眼見還不可信，例如在《孔子家語》，子貢看見顏子吃了沾有土飯的故事。」這是子貢親眼看到顏子，老師還沒有吃飯，他就先把飯拿來吃了，後來向老師報告（向孔子報告），說顏子，老師、大家還沒吃，他就先吃了。後來才知道，那有灰土跑進去飯裡面，顏子（顏回）不敢給孔子吃，自己先把它吃了。這是親自看見的事情，還會看錯。「所以吾對於新聞記者所說的，一概不信。」雪廬老人講，現在新聞記者說的，他一概都不相信。因為這個親眼見到的，都還會有誤會，何況現在聽說？這個就靠不住。「今日之下，要想別人不發生誤會，如何可能？」這是今天新聞報導，特別如果報得太離譜的，抹黑抹紅，這個可能就更離譜了，一般都還會有誤會，完全沒有誤會，怎麼可能？「只有各人幹各人。總之，羿、奡都是有勇力的大力士。」這個力超乎常人。</w:t>
      </w:r>
      <w:r>
        <w:t xml:space="preserve"> </w:t>
      </w:r>
    </w:p>
    <w:p w14:paraId="1AF54011" w14:textId="77777777" w:rsidR="00993E26" w:rsidRDefault="00993E26">
      <w:pPr>
        <w:pStyle w:val="a3"/>
      </w:pPr>
      <w:r>
        <w:t xml:space="preserve">　　「然字」，然這個字，「在上句或下句都可以」。</w:t>
      </w:r>
      <w:r>
        <w:t xml:space="preserve"> </w:t>
      </w:r>
    </w:p>
    <w:p w14:paraId="4DA78D23" w14:textId="77777777" w:rsidR="00993E26" w:rsidRDefault="00993E26">
      <w:pPr>
        <w:pStyle w:val="a3"/>
      </w:pPr>
      <w:r>
        <w:t xml:space="preserve">　　『禹稷躬稼而有天下。』「禹稷躬稼而有天下，禹王治水，稷種地，這二人沒有武力，純粹是利益大家。沒有禹王，大家就不能安居；沒有后稷，大家就沒有五穀吃。禹當身就得天下，稷為周代祖先，後來也得天下。」</w:t>
      </w:r>
      <w:r>
        <w:t xml:space="preserve"> </w:t>
      </w:r>
    </w:p>
    <w:p w14:paraId="2FDE6410" w14:textId="77777777" w:rsidR="00993E26" w:rsidRDefault="00993E26">
      <w:pPr>
        <w:pStyle w:val="a3"/>
      </w:pPr>
      <w:r>
        <w:t xml:space="preserve">　　『夫子不答』。這個南宮适問，羿、奡都有勇，有超乎常人的力量，但是後來都不得好死，問孔子，孔子沒有回答。「夫子不答，孔子不答。注解說，這是以禹稷比擬孔子尚德不尚力，但是南宮适並沒有說。你又沒有親眼見到，所以這種揣測之辭不說可以。」有的注解就是解釋說，這是以禹（大禹）、后稷，稷跟禹比擬孔子尚德不尚力，崇尚德不崇尚力，力量、勇力。雪廬老人講，但是南宮适並沒有這麼說，我們又沒有親自見到，這是揣測之辭不要說可以，就是不要去揣測這個。</w:t>
      </w:r>
      <w:r>
        <w:t xml:space="preserve"> </w:t>
      </w:r>
    </w:p>
    <w:p w14:paraId="01B18652" w14:textId="77777777" w:rsidR="00993E26" w:rsidRDefault="00993E26">
      <w:pPr>
        <w:pStyle w:val="a3"/>
      </w:pPr>
      <w:r>
        <w:t xml:space="preserve">　　『南宮适出。子曰：君子哉若人，尚德哉若人！』「南宮适出。子曰：君子哉若人，君子指南宮适。若人，這個人也是指南宮适。尚德哉若人，崇尚以德服人，不以力服人。」這就是崇德不崇力，所以叫尚德哉。崇尚德，這是這一章的一個主旨，崇德不崇力。崇尚以德服人，不是以勢力服人。《弟子規》也講，以德服人，「理服</w:t>
      </w:r>
      <w:r>
        <w:lastRenderedPageBreak/>
        <w:t>人，方無言，勢服人，心不然」，要講道理，以德服人，不是以勢力或者勇力去服人。</w:t>
      </w:r>
      <w:r>
        <w:t xml:space="preserve"> </w:t>
      </w:r>
    </w:p>
    <w:p w14:paraId="127A965D" w14:textId="77777777" w:rsidR="00993E26" w:rsidRDefault="00993E26">
      <w:pPr>
        <w:pStyle w:val="a3"/>
      </w:pPr>
      <w:r>
        <w:t xml:space="preserve">　　好，這章書我們就學習到這裡。祝大家福慧增長，法喜充滿。阿彌陀佛！　　</w:t>
      </w:r>
    </w:p>
    <w:sectPr w:rsidR="00993E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443E8" w14:textId="77777777" w:rsidR="00993E26" w:rsidRDefault="00993E26" w:rsidP="00D675EF">
      <w:r>
        <w:separator/>
      </w:r>
    </w:p>
  </w:endnote>
  <w:endnote w:type="continuationSeparator" w:id="0">
    <w:p w14:paraId="07BEEF16" w14:textId="77777777" w:rsidR="00993E26" w:rsidRDefault="00993E26" w:rsidP="00D675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BCD29" w14:textId="77777777" w:rsidR="00993E26" w:rsidRDefault="00993E26" w:rsidP="00D675EF">
      <w:r>
        <w:separator/>
      </w:r>
    </w:p>
  </w:footnote>
  <w:footnote w:type="continuationSeparator" w:id="0">
    <w:p w14:paraId="3FE39FB2" w14:textId="77777777" w:rsidR="00993E26" w:rsidRDefault="00993E26" w:rsidP="00D675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F"/>
    <w:rsid w:val="007931EE"/>
    <w:rsid w:val="00993E26"/>
    <w:rsid w:val="00D6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5EE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75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75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75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75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