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24B1" w14:textId="77777777" w:rsidR="00CE46D3" w:rsidRDefault="00CE46D3">
      <w:r>
        <w:t xml:space="preserve">每日論語　　悟道法師主講　　（第三六八集）　　</w:t>
      </w:r>
      <w:r>
        <w:t>2019/11/25</w:t>
      </w:r>
      <w:r>
        <w:t xml:space="preserve">　　上海　　檔名：</w:t>
      </w:r>
      <w:r>
        <w:t xml:space="preserve">WD20-037-0368 </w:t>
      </w:r>
    </w:p>
    <w:p w14:paraId="221E5113" w14:textId="77777777" w:rsidR="00CE46D3" w:rsidRDefault="00CE46D3">
      <w:pPr>
        <w:pStyle w:val="a3"/>
      </w:pPr>
      <w:r>
        <w:t xml:space="preserve">　　諸位同學，大家早上好！我們繼續來學習雪廬老人的《論語講記》，〈憲問篇〉第六章。</w:t>
      </w:r>
      <w:r>
        <w:t xml:space="preserve"> </w:t>
      </w:r>
    </w:p>
    <w:p w14:paraId="00191747" w14:textId="77777777" w:rsidR="00CE46D3" w:rsidRDefault="00CE46D3">
      <w:pPr>
        <w:pStyle w:val="a3"/>
      </w:pPr>
      <w:r>
        <w:t xml:space="preserve">　　【子曰。君子而不仁者有矣夫。未有小人而仁者也。】</w:t>
      </w:r>
      <w:r>
        <w:t xml:space="preserve"> </w:t>
      </w:r>
    </w:p>
    <w:p w14:paraId="5D9EBC4F" w14:textId="77777777" w:rsidR="00CE46D3" w:rsidRDefault="00CE46D3">
      <w:pPr>
        <w:pStyle w:val="a3"/>
      </w:pPr>
      <w:r>
        <w:t xml:space="preserve">　　「這幾章大家都必須照辦。旁聽生是自己來的，更有力量，所謂禮聞來學，不聞往教。」</w:t>
      </w:r>
      <w:r>
        <w:t xml:space="preserve"> </w:t>
      </w:r>
    </w:p>
    <w:p w14:paraId="2DAB0169" w14:textId="77777777" w:rsidR="00CE46D3" w:rsidRDefault="00CE46D3">
      <w:pPr>
        <w:pStyle w:val="a3"/>
      </w:pPr>
      <w:r>
        <w:t xml:space="preserve">　　『子曰：君子而不仁者有矣夫，』</w:t>
      </w:r>
      <w:r>
        <w:t xml:space="preserve"> </w:t>
      </w:r>
    </w:p>
    <w:p w14:paraId="1461F10A" w14:textId="77777777" w:rsidR="00CE46D3" w:rsidRDefault="00CE46D3">
      <w:pPr>
        <w:pStyle w:val="a3"/>
      </w:pPr>
      <w:r>
        <w:t xml:space="preserve">　　「既是君子就不該不仁，若以為是弟子記錯，便是臆中揣測以為就是這樣。但是為什麼君子還會不仁？如孟子說：五穀雖美，種之不成，則不如荑稗之草，其實可食。為仁不成，猶是也。」這段是孟子說的，舉出五穀種沒有種起來，則不如荑稗之草。荑稗之草，這個荑，出生的嫩芽；稗，是田間的雜草。其實，沒有種成，雜草也是可以吃的，可食。為仁不成，猶是也。學仁沒有學到成熟，也同樣像這樣的一個道理。「種五穀養人，也還有無用的稗，饑餓到極處也能食」，餓到極處了，沒有東西，這些東西也能吃，雖然沒有成熟，但是沒得吃的時候這些也能吃。「水果的力量都在皮上，無皮不能養人，做一切事，學任何事，必得叫他有個成熟，生處轉熟。我們都還不熟，例如念佛，口熟是滑句，心裡沒熟，若佛號念得熟」，成熟了，念得熟，「不必作意，正念就來」。「大家做任何事都必須做到飽和點，這樣就沒有不成功的。」</w:t>
      </w:r>
      <w:r>
        <w:t xml:space="preserve"> </w:t>
      </w:r>
    </w:p>
    <w:p w14:paraId="0C68C296" w14:textId="77777777" w:rsidR="00CE46D3" w:rsidRDefault="00CE46D3">
      <w:pPr>
        <w:pStyle w:val="a3"/>
      </w:pPr>
      <w:r>
        <w:t xml:space="preserve">　　「孔子說，有人發心行仁，未有力不足者，辦得到，但不成熟而已。如橘子必須紅了才成熟，如此果中有因，綿綿不斷。一天行仁，可以說是有仁，但很難成熟，如何難法？孔子讚歎顏子其心三月不違仁，其餘則日月至焉而已矣。顏子可以三月接續不斷，其餘人偶然來一回而已。你們念佛，須淨念相繼，你們哪一位能三個月不斷？你有念七日的嗎？《彌陀經》云：若一日，若二日，若三日，若四日，若五日，若六日，若七日，一心不亂。為什麼不說：若一日乃至七日？你們能一日念佛嗎？不能有一日念佛，臨終可靠嗎？孔子講仁，也是如此，默而識之就是永遠不斷。君子是修學的人，不仁者是沒有成熟的人，君子行仁而未成熟者，這是有的。」</w:t>
      </w:r>
      <w:r>
        <w:t xml:space="preserve"> </w:t>
      </w:r>
    </w:p>
    <w:p w14:paraId="29FD9F94" w14:textId="77777777" w:rsidR="00CE46D3" w:rsidRDefault="00CE46D3">
      <w:pPr>
        <w:pStyle w:val="a3"/>
      </w:pPr>
      <w:r>
        <w:t xml:space="preserve">　　『未有小人而仁者也。』</w:t>
      </w:r>
      <w:r>
        <w:t xml:space="preserve"> </w:t>
      </w:r>
    </w:p>
    <w:p w14:paraId="01DFB541" w14:textId="77777777" w:rsidR="00CE46D3" w:rsidRDefault="00CE46D3">
      <w:pPr>
        <w:pStyle w:val="a3"/>
      </w:pPr>
      <w:r>
        <w:t xml:space="preserve">　　「小人是一點好事不做，終日損人利己，好事不做，偶然感情衝動，不到五分鐘，又滅了。你們在社會上有一技之長，就能在社會立足。學佛念佛為什麼不成功？念佛者一起不好的心，如一起貪瞋痴，只要任何一個，一星期所念的佛都完了。唯識說，一彈指有六十剎那，一剎那有九百個念頭生滅，至心念一句佛就消八十億生死重罪，但是你在一剎那起了多少個念頭？小人根本沒有仁字。」小人沒有仁這個字，君子有仁，有成熟，有的還沒有成熟，那小人就完全沒有。</w:t>
      </w:r>
      <w:r>
        <w:t xml:space="preserve"> </w:t>
      </w:r>
    </w:p>
    <w:p w14:paraId="7E3932D6" w14:textId="77777777" w:rsidR="00CE46D3" w:rsidRDefault="00CE46D3">
      <w:pPr>
        <w:pStyle w:val="a3"/>
      </w:pPr>
      <w:r>
        <w:t xml:space="preserve">　　好，這章書我們就學習到這裡。祝大家福慧增長，法喜充滿。阿彌陀佛！　　</w:t>
      </w:r>
    </w:p>
    <w:sectPr w:rsidR="00CE46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8849A" w14:textId="77777777" w:rsidR="00CE46D3" w:rsidRDefault="00CE46D3" w:rsidP="00E84654">
      <w:r>
        <w:separator/>
      </w:r>
    </w:p>
  </w:endnote>
  <w:endnote w:type="continuationSeparator" w:id="0">
    <w:p w14:paraId="74F7C06D" w14:textId="77777777" w:rsidR="00CE46D3" w:rsidRDefault="00CE46D3" w:rsidP="00E8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5F8D" w14:textId="77777777" w:rsidR="00CE46D3" w:rsidRDefault="00CE46D3" w:rsidP="00E84654">
      <w:r>
        <w:separator/>
      </w:r>
    </w:p>
  </w:footnote>
  <w:footnote w:type="continuationSeparator" w:id="0">
    <w:p w14:paraId="26B59D28" w14:textId="77777777" w:rsidR="00CE46D3" w:rsidRDefault="00CE46D3" w:rsidP="00E84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54"/>
    <w:rsid w:val="007931EE"/>
    <w:rsid w:val="00CE46D3"/>
    <w:rsid w:val="00E8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C50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