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40EC" w14:textId="77777777" w:rsidR="002B32B5" w:rsidRDefault="002B32B5">
      <w:r>
        <w:t xml:space="preserve">每日論語　　悟道法師主講　　（第三七Ｏ集）　　</w:t>
      </w:r>
      <w:r>
        <w:t>2019/11/27</w:t>
      </w:r>
      <w:r>
        <w:t xml:space="preserve">　　台灣　　檔名：</w:t>
      </w:r>
      <w:r>
        <w:t xml:space="preserve">WD20-037-0370 </w:t>
      </w:r>
    </w:p>
    <w:p w14:paraId="6B07A7FA" w14:textId="77777777" w:rsidR="002B32B5" w:rsidRDefault="002B32B5">
      <w:pPr>
        <w:pStyle w:val="a3"/>
      </w:pPr>
      <w:r>
        <w:t xml:space="preserve">　　諸位同學，大家早上好！我們繼續來學習雪廬老人的《論語講記》，〈憲問篇〉第八章。</w:t>
      </w:r>
      <w:r>
        <w:t xml:space="preserve"> </w:t>
      </w:r>
    </w:p>
    <w:p w14:paraId="1FC4009B" w14:textId="77777777" w:rsidR="002B32B5" w:rsidRDefault="002B32B5">
      <w:pPr>
        <w:pStyle w:val="a3"/>
      </w:pPr>
      <w:r>
        <w:t xml:space="preserve">　　【子曰。為命。裨諶草創之。世叔討論之。行人子羽修飾之。東里子產潤色之。】</w:t>
      </w:r>
      <w:r>
        <w:t xml:space="preserve"> </w:t>
      </w:r>
    </w:p>
    <w:p w14:paraId="3D580B9B" w14:textId="77777777" w:rsidR="002B32B5" w:rsidRDefault="002B32B5">
      <w:pPr>
        <w:pStyle w:val="a3"/>
      </w:pPr>
      <w:r>
        <w:t xml:space="preserve">　　「依著經文學就好講，若講考據就難講，孔子在這一章是說鄭國的事。」這一段雪廬老人給我們講解，這一章經書若依著經文學就好講，若要講考據就很難講。孔子在這一章是說鄭國的事，當時鄭國的事情。</w:t>
      </w:r>
      <w:r>
        <w:t xml:space="preserve"> </w:t>
      </w:r>
    </w:p>
    <w:p w14:paraId="75C21637" w14:textId="77777777" w:rsidR="002B32B5" w:rsidRDefault="002B32B5">
      <w:pPr>
        <w:pStyle w:val="a3"/>
      </w:pPr>
      <w:r>
        <w:t xml:space="preserve">　　『子曰：為命』，「為命，諸侯來往必須有公文，至於是什麼事就不一定。從前寫信若是關係一國的外交，不能大意，接到信，第二天就要回信，不後悔。今日是誤會的時代，所以你連對朋友寫信，也不可提筆便書」。這是講古代國與國之間往來，如果是關係到一國的外交就不能大意，接到信，第二天就要回。今天是誤會的時代，今天這種新聞種種，連對朋友寫個信也不能筆拿起來就寫，這就是講到今天寫信那比古時候要更慎重。「鄭公子曾婉拒齊國的婚約，說齊大非耦。」鄭公子（鄭國的公子）曾經婉拒齊國的婚約，說齊大非耦。</w:t>
      </w:r>
      <w:r>
        <w:t xml:space="preserve"> </w:t>
      </w:r>
    </w:p>
    <w:p w14:paraId="31DB452D" w14:textId="77777777" w:rsidR="002B32B5" w:rsidRDefault="002B32B5">
      <w:pPr>
        <w:pStyle w:val="a3"/>
      </w:pPr>
      <w:r>
        <w:t xml:space="preserve">　　『裨諶草創之，世叔討論之。』「某一次，鄭國與他國要寫國書，裨諶草創之，裨諶是在野不做官的賢人，請他起草稿。」我們現在要寫個文章，開始先起個草稿，我們一般講起草，起草稿。「世叔討論之」，裨諶起了草稿，「要世叔看草稿，討論研究，經過一番討論，意思大致說完了，就是這意思」。</w:t>
      </w:r>
      <w:r>
        <w:t xml:space="preserve"> </w:t>
      </w:r>
    </w:p>
    <w:p w14:paraId="43F9994D" w14:textId="77777777" w:rsidR="002B32B5" w:rsidRDefault="002B32B5">
      <w:pPr>
        <w:pStyle w:val="a3"/>
      </w:pPr>
      <w:r>
        <w:t xml:space="preserve">　　『行人子羽修飾之』，「行人子羽修飾之，言辭則要子羽起來修飾文辭」。文辭還要經過修飾，修飾的事情由子羽他來修飾。「例如文辭說，你往哪裡去，修飾為請問閣下今日往駕何處？」這就是文辭上的一個修飾。「今人見人面，直呼你，這是犯大不敬，大不敬，私人便絕交，對於一國就會殺頭。不懂道理便會貽笑大方。」這是雪廬老人講，現在的人一見面：你從哪裡來？這在古時候，這是犯了大不敬，現代人也不懂這個禮。大不敬，如果私人那就絕交，對一個國家那就會殺頭。不懂這個道理就會可能看笑話。「如李某某，某某，李博士某某，李老弟等，都有不同。」這都是關係到禮節、稱呼，看什麼對象、什麼事情、什麼場合，你稱呼對方要怎麼稱呼，這都是屬於常禮，如果不懂這個禮，的確給人看笑話。所以這一段，子羽再把這個文做個修飾。</w:t>
      </w:r>
      <w:r>
        <w:t xml:space="preserve"> </w:t>
      </w:r>
    </w:p>
    <w:p w14:paraId="597B0386" w14:textId="77777777" w:rsidR="002B32B5" w:rsidRDefault="002B32B5">
      <w:pPr>
        <w:pStyle w:val="a3"/>
      </w:pPr>
      <w:r>
        <w:t xml:space="preserve">　　『東里子產潤色之。』「修辭之後，東里子產潤色之，東里是地名，潤色是哪一處再加上些風采，如繪畫一般。」就是哪個地方再加上一些風采，就好像我們畫畫，哪個地方需要再補充一些，增添這幅畫的內容，豐富這幅畫的內容，文章也是一樣。「寫國書必須四道手續。」這是辦外交，國與國之間往來，必須有這四道手續。</w:t>
      </w:r>
      <w:r>
        <w:t xml:space="preserve"> </w:t>
      </w:r>
    </w:p>
    <w:p w14:paraId="5F4322BD" w14:textId="77777777" w:rsidR="002B32B5" w:rsidRDefault="002B32B5">
      <w:pPr>
        <w:pStyle w:val="a3"/>
      </w:pPr>
      <w:r>
        <w:t xml:space="preserve">　　「這四位都是春秋的大名人」，在春秋時代是大人物，也是有名的人物，「可見國書這東西不容易，其餘可想而之」，寫國書不容易。「你們的學問，如何能好得了呢？舉一隅，一隅便極微細，要三隅反，這談何容易？」就是舉一反三，舉出一樁事</w:t>
      </w:r>
      <w:r>
        <w:lastRenderedPageBreak/>
        <w:t>情要能夠以此類推三樁事情，這也不容易。「今天有人來問如何寫字，寫字吾天分不高，但是聽得多、看得多了。」雪廬老人講《論語講記》那個時候，講到這一章書，他也講到剛好今天有人來問他怎麼寫字，寫毛筆字。雪廬老人講，寫字他天分不高，但是聽得多、看得多了。「王羲之的永字」，永遠這個永，「為什麼要寫這麼多年？」就一個字寫很多年。「其實不必說一字，一個點也要寫上五、六年。如王獻之寫的一個字，王羲之看後，在兒子寫的大字下面加了一點，成了太字，因為他嫌王獻之寫的大字架勢上緊下鬆。母親看了王獻之寫的字，嘆了口氣說：吾兒寫字三缸水，唯有一點似羲之。而且那一點還不是王獻之寫的。」是王羲之給他點上去的。</w:t>
      </w:r>
      <w:r>
        <w:t xml:space="preserve"> </w:t>
      </w:r>
    </w:p>
    <w:p w14:paraId="2D989E8D" w14:textId="77777777" w:rsidR="002B32B5" w:rsidRDefault="002B32B5">
      <w:pPr>
        <w:pStyle w:val="a3"/>
      </w:pPr>
      <w:r>
        <w:t xml:space="preserve">　　「《論語集釋》之後，有錢地之所編的《論語漢宋集解》，擴大範圍去考據，範圍也不出於《集釋》，但是有特別好處，他的案語，章章都有，而且非常用心，大可參考。」雪廬老人介紹注解《論語》的書，《論語集釋》是蒐集歷朝歷代各家解釋《論語》的，把它合起來稱為《集釋》。還有錢地之所編的《論語漢宋集解》，《集解》擴大範圍去考據，但是範圍也不出於《集釋》，但是《集解》有特別的好處，他的案語每一章都有，而且非常用心，雪廬老人勸我們大大可以參考。</w:t>
      </w:r>
      <w:r>
        <w:t xml:space="preserve"> </w:t>
      </w:r>
    </w:p>
    <w:p w14:paraId="530764A8" w14:textId="77777777" w:rsidR="002B32B5" w:rsidRDefault="002B32B5">
      <w:pPr>
        <w:pStyle w:val="a3"/>
      </w:pPr>
      <w:r>
        <w:t xml:space="preserve">　　「我講《論語》，看你們有人往內心去求。有人問，為什麼不進步？吾如何能知？公輸子能與人規矩，不能與人巧。巧從哪裡來？熟能生巧，必須自己求。我講課，正式、旁聽一律一樣，旁聽生自己壓力也大，因為自己想求的緣故。往後求學，就是要自己求，你有疑惑來問我，我不能不答，縱使說上十遍，你聽明白了，聽明白了也沒用，不是自己的。所以禪家的向上一著，千聖不傳，不給人說，就是這個緣故，全在自己悟！」這是講老師可以給學生規矩，不能給他巧。巧要怎麼來？要學生自己學習熟悉之後才能巧，熟能生巧，要學生自己去求。所以老師只能給規矩，不能給巧，巧是學生自己的事，所以往後求學就是要自己求。有疑惑來問，雪廬老人講，有疑惑來問，他說我不能不答，縱使說上十遍聽明白了，你聽明白了也沒用，不是自己的。所以禪家的向上一著，千聖不傳，不給人說，就是這個緣故，全在自己悟！要你自己去悟，不給你說破。</w:t>
      </w:r>
      <w:r>
        <w:t xml:space="preserve"> </w:t>
      </w:r>
    </w:p>
    <w:p w14:paraId="5DAD6E46" w14:textId="77777777" w:rsidR="002B32B5" w:rsidRDefault="002B32B5">
      <w:pPr>
        <w:pStyle w:val="a3"/>
      </w:pPr>
      <w:r>
        <w:t xml:space="preserve">　　「講課之前，你們先想想要採哪一種說法，看如何辨別各種注子，聽講時再看吾採哪一個注。悟一句，頂得半年功夫，悟不開，記住了照做，也可以，力量更大，為什麼？因為悟了不中用，還要證，能照辦，便是證，老太婆不悟不解，照辦，做圓滿了就成功。」</w:t>
      </w:r>
      <w:r>
        <w:t xml:space="preserve"> </w:t>
      </w:r>
    </w:p>
    <w:p w14:paraId="616C6D30" w14:textId="77777777" w:rsidR="002B32B5" w:rsidRDefault="002B32B5">
      <w:pPr>
        <w:pStyle w:val="a3"/>
      </w:pPr>
      <w:r>
        <w:t xml:space="preserve">　　「能悟的人就用心去悟，而悟了還沒實行幹的，要多把握。知道自己不行，正是你們的好處。」雪廬老人講，要自己去悟，如果悟不開，照這樣去做也可以。照做力量就更大，因為如果你悟了，是解悟，還要證悟，能夠照辦就是證。舉出老太婆不悟不解，照辦，像念佛的老阿公、老阿婆，他也不懂道理，他也沒開悟，但是他老實念佛，他就成功了。能夠悟的人就用心去悟，悟了之後還沒有實行去幹的，就要多把握，要進一步去照辦、做到。知道自己不行，就是我們的好處，這樣自己才會有警覺，不斷的提升，才會進步。</w:t>
      </w:r>
      <w:r>
        <w:t xml:space="preserve"> </w:t>
      </w:r>
    </w:p>
    <w:p w14:paraId="17A5AAA6" w14:textId="77777777" w:rsidR="002B32B5" w:rsidRDefault="002B32B5">
      <w:pPr>
        <w:pStyle w:val="a3"/>
      </w:pPr>
      <w:r>
        <w:t xml:space="preserve">　　好，今天這一章書我們就學習到這裡。祝大家福慧增長，法喜充滿。阿彌陀佛！　　</w:t>
      </w:r>
    </w:p>
    <w:sectPr w:rsidR="002B32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C742" w14:textId="77777777" w:rsidR="002B32B5" w:rsidRDefault="002B32B5" w:rsidP="0066382A">
      <w:r>
        <w:separator/>
      </w:r>
    </w:p>
  </w:endnote>
  <w:endnote w:type="continuationSeparator" w:id="0">
    <w:p w14:paraId="28F5FBF8" w14:textId="77777777" w:rsidR="002B32B5" w:rsidRDefault="002B32B5" w:rsidP="00663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173E" w14:textId="77777777" w:rsidR="002B32B5" w:rsidRDefault="002B32B5" w:rsidP="0066382A">
      <w:r>
        <w:separator/>
      </w:r>
    </w:p>
  </w:footnote>
  <w:footnote w:type="continuationSeparator" w:id="0">
    <w:p w14:paraId="05355EB7" w14:textId="77777777" w:rsidR="002B32B5" w:rsidRDefault="002B32B5" w:rsidP="00663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2A"/>
    <w:rsid w:val="002B32B5"/>
    <w:rsid w:val="006638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E6A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