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69053" w14:textId="77777777" w:rsidR="00E75AD4" w:rsidRDefault="00E75AD4">
      <w:r>
        <w:t xml:space="preserve">每日論語　　悟道法師主講　　（第三七八集）　　</w:t>
      </w:r>
      <w:r>
        <w:t>2019/12/5</w:t>
      </w:r>
      <w:r>
        <w:t xml:space="preserve">　　台灣　　檔名：</w:t>
      </w:r>
      <w:r>
        <w:t xml:space="preserve">WD20-037-0378 </w:t>
      </w:r>
    </w:p>
    <w:p w14:paraId="7E5B8575" w14:textId="77777777" w:rsidR="00E75AD4" w:rsidRDefault="00E75AD4">
      <w:pPr>
        <w:pStyle w:val="a3"/>
      </w:pPr>
      <w:r>
        <w:t xml:space="preserve">　　諸位同學，大家早上好！我們繼續來學習雪廬老人的《論語講記》，〈憲問篇〉第十六章。</w:t>
      </w:r>
      <w:r>
        <w:t xml:space="preserve"> </w:t>
      </w:r>
    </w:p>
    <w:p w14:paraId="181BDA62" w14:textId="77777777" w:rsidR="00E75AD4" w:rsidRDefault="00E75AD4">
      <w:pPr>
        <w:pStyle w:val="a3"/>
      </w:pPr>
      <w:r>
        <w:t xml:space="preserve">　　【子路曰。桓公殺公子糾。召忽死之。管仲不死。曰。未仁乎。子曰。桓公九合諸侯。不以兵車。管仲之力也。如其仁。如其仁。】</w:t>
      </w:r>
      <w:r>
        <w:t xml:space="preserve"> </w:t>
      </w:r>
    </w:p>
    <w:p w14:paraId="7F95A542" w14:textId="77777777" w:rsidR="00E75AD4" w:rsidRDefault="00E75AD4">
      <w:pPr>
        <w:pStyle w:val="a3"/>
      </w:pPr>
      <w:r>
        <w:t xml:space="preserve">　　「這一章書的注解有十二頁，二百餘行，一萬二千餘字，注解太多了。」雪廬老人講，這章書注解有十二頁，二百多行，一萬二千多個字，這章書的注解太多了。「孔子主仁」，孔子主張仁。「這是子路問管仲。管仲的功業大，諸葛亮未出山時自比管、樂，可見後人對管仲的稱許。」子路問孔子，問管仲的事情。</w:t>
      </w:r>
      <w:r>
        <w:t xml:space="preserve"> </w:t>
      </w:r>
    </w:p>
    <w:p w14:paraId="2AF1D601" w14:textId="77777777" w:rsidR="00E75AD4" w:rsidRDefault="00E75AD4">
      <w:pPr>
        <w:pStyle w:val="a3"/>
      </w:pPr>
      <w:r>
        <w:t xml:space="preserve">　　「凡是一個國家能支持三代已經不容易，齊國到了襄公就亂了」，到齊襄公就亂了，這是講一個國家能夠支持三代就已經不容易。「這一章關係人的心理、國家政局，很要緊」，這一章書關係人的心理以及國家的政局，很要緊，重要。齊國「到齊襄公時，無道國亂，後來繼位的公子無知更壞。國家不好，必先內亂。公子小白奔莒，後來成為齊桓公；另一位公子糾奔魯，管仲、召忽事奉子糾」，管仲跟召忽他們兩個人事奉公子糾，「鮑叔事奉小白」，鮑叔牙他事奉小白。「在沒有逃亡之前，管仲與鮑叔是至交好友，雖然交情厚」，私下交情很厚，「但是各為其主」，各人都為他自己的主人，「講公不能講私。兩方交戰時，管仲曾用箭射到小白的腰。後來魯人殺了無知，魯伐齊國，想納子糾入齊，小白自莒先入齊，是為桓公。」小白他先進入齊國，他搶先一步，公子糾就太慢了。典故這是管仲射箭這個故事。「鮑叔沒辦法弄回管仲，辦這一件事很不容易。桓公就請魯代他殺子糾，而要回管仲。於是魯人殺了子糾，召忽以身殉死。」召忽跟管仲都是事奉公子糾，召忽陪公子糾死了，以身殉死，管仲他沒死。</w:t>
      </w:r>
      <w:r>
        <w:t xml:space="preserve"> </w:t>
      </w:r>
    </w:p>
    <w:p w14:paraId="1AABB61D" w14:textId="77777777" w:rsidR="00E75AD4" w:rsidRDefault="00E75AD4">
      <w:pPr>
        <w:pStyle w:val="a3"/>
      </w:pPr>
      <w:r>
        <w:t xml:space="preserve">　　『子路曰：桓公殺公子糾』，「桓公殺公子糾，桓公並沒有親自殺子糾，請魯國殺他，而此處卻說桓公殺，這是春秋筆法。」</w:t>
      </w:r>
      <w:r>
        <w:t xml:space="preserve"> </w:t>
      </w:r>
    </w:p>
    <w:p w14:paraId="48763088" w14:textId="77777777" w:rsidR="00E75AD4" w:rsidRDefault="00E75AD4">
      <w:pPr>
        <w:pStyle w:val="a3"/>
      </w:pPr>
      <w:r>
        <w:t xml:space="preserve">　　『召忽死之，管仲不死，曰：未仁乎？』「召忽死之，召忽殺身成仁，管仲並沒有以死殉主，人說管仲好，恐怕站不住吧？曰：未仁乎？恐怕仁字站不住吧！」</w:t>
      </w:r>
      <w:r>
        <w:t xml:space="preserve"> </w:t>
      </w:r>
    </w:p>
    <w:p w14:paraId="79309B82" w14:textId="77777777" w:rsidR="00E75AD4" w:rsidRDefault="00E75AD4">
      <w:pPr>
        <w:pStyle w:val="a3"/>
      </w:pPr>
      <w:r>
        <w:t xml:space="preserve">　　「召忽、子糾為的是齊國，管仲為了天下，九合諸侯，一匡天下，尊王攘夷，保存中國文化。從前有人罵曾國藩，曾國藩說他是為了中國文化，並非為某一種族，今日則是自己放棄中國文化。」</w:t>
      </w:r>
      <w:r>
        <w:t xml:space="preserve"> </w:t>
      </w:r>
    </w:p>
    <w:p w14:paraId="58CABCB7" w14:textId="77777777" w:rsidR="00E75AD4" w:rsidRDefault="00E75AD4">
      <w:pPr>
        <w:pStyle w:val="a3"/>
      </w:pPr>
      <w:r>
        <w:t xml:space="preserve">　　「上回講過子路所問，孔子的弟子都學過臨財毋苟得，臨難毋苟免的道理」，這在《常禮舉要》也有。「子糾逃到魯，跟隨的有召忽、管仲。齊人殺了公子無知後，在莒的小白、在魯的子糾都想回齊當國君。魯的勢力大，想送子糾回齊，但是莒路較近，鮑叔牙保小白先入齊。齊魯交戰，魯國遠來勞頓，齊國以逸待勞，結果魯國戰敗。齊要魯國殺了公子糾，召忽盡忠而死，管仲不死，而且幫助小白稱霸諸侯，聲名遠大。有人以為管仲是仁者，子路不以為然。」「中國講五倫，五倫八德為中國開國的條件」，五倫八德是中國開國的條件，「以五倫八德感化蠻夷，達到世界大同，所</w:t>
      </w:r>
      <w:r>
        <w:lastRenderedPageBreak/>
        <w:t>以子路有此問」。這就是講到倫常道德，以倫常道德來論這個事情，所以子路有這個質疑。有人以為管仲是仁者，子路不以為然。</w:t>
      </w:r>
      <w:r>
        <w:t xml:space="preserve"> </w:t>
      </w:r>
    </w:p>
    <w:p w14:paraId="74B6A74C" w14:textId="77777777" w:rsidR="00E75AD4" w:rsidRDefault="00E75AD4">
      <w:pPr>
        <w:pStyle w:val="a3"/>
      </w:pPr>
      <w:r>
        <w:t xml:space="preserve">　　下面是孔子的回答，『子曰：桓公九合諸侯，不以兵車，管仲之力也』。「孔子說：桓公九合諸侯，不以兵車」，這個車（音居）就是車，破音字念居。「車有作革，兵指人、武器，車為載人的器具」，就是兵車，載人、載武器的車叫兵車（音居），就是兵車。「九合諸侯，春秋時，諸侯不尊周天子」，春秋這個時代，天下諸侯就不尊重周朝的天子，各自為政。「齊桓公為諸侯時與各國結盟，眾人推為盟主，擁護周王，有不尊周王者就討伐他，十一年中只有小戰，沒有大戰，為衣裳之會有九次（或云十一次），擁護周天子，天下安穩。中國亂後，外國又來侵犯，例如周幽王的烽台戲諸侯，犬戎亡了西周」，西周被犬戎滅亡了。後來周朝東遷，東遷就到了春秋，周王的權力也就喪失了，諸侯都不聽周王的了。「只要自己家不安，就不會好。我們遷來台灣」，這是講到我們政府遷來台灣，「多少國家與我們絕交，其中最不該的就是英美日三國，其中英美兩國的絕交最為討厭。歐洲最大國為俄國，沒有海港，美國羅斯福出賣東三省，換取俄國出兵。二者日本，我們以德報怨，而後卻與我們絕交。外國的邦交不講道德，不管說得如何好聽，台灣的金錢土地就是不如人。這與齊桓公差多了，管仲輔佐齊桓公濟弱扶傾，所以大家都擁護他。」這段是雪廬</w:t>
      </w:r>
      <w:r>
        <w:t>老人評論當時便是這樣，當時政府遷到台灣的情況，外國跟我們的邦交不講道德，不管他說得怎麼好聽，就是沒有講倫常道德，美日英這些大國。與齊桓公就差很多了，管仲輔佐齊桓公，他是幫助弱小，所以大家都擁護他；不像現在國際，他不幫助弱小，專門欺負弱小，只有利益，不講道義。</w:t>
      </w:r>
      <w:r>
        <w:t xml:space="preserve"> </w:t>
      </w:r>
    </w:p>
    <w:p w14:paraId="1E3D0141" w14:textId="77777777" w:rsidR="00E75AD4" w:rsidRDefault="00E75AD4">
      <w:pPr>
        <w:pStyle w:val="a3"/>
      </w:pPr>
      <w:r>
        <w:t xml:space="preserve">　　「文化比血統要緊」，文化比血統要緊。「列強訂條約訂有傳教權，這其中有他的緣故，我們不知道而已。文化的侵略很厲害，關係到思想問題。」到清朝末年，列強訂的條約有一條是傳教權，他們可以來我們中國傳教，這當中有他的緣故。這是屬於文化的侵略，很厲害，很多人思想受到西化了。</w:t>
      </w:r>
      <w:r>
        <w:t xml:space="preserve"> </w:t>
      </w:r>
    </w:p>
    <w:p w14:paraId="2565CACB" w14:textId="77777777" w:rsidR="00E75AD4" w:rsidRDefault="00E75AD4">
      <w:pPr>
        <w:pStyle w:val="a3"/>
      </w:pPr>
      <w:r>
        <w:t xml:space="preserve">　　『如其仁，如其仁。』</w:t>
      </w:r>
      <w:r>
        <w:t xml:space="preserve"> </w:t>
      </w:r>
    </w:p>
    <w:p w14:paraId="4D219FB8" w14:textId="77777777" w:rsidR="00E75AD4" w:rsidRDefault="00E75AD4">
      <w:pPr>
        <w:pStyle w:val="a3"/>
      </w:pPr>
      <w:r>
        <w:t xml:space="preserve">　　「春秋時，外國人也不敢來中國。孔子說九合諸侯，不用武力，都是管仲的力量，百姓有十一年的安穩。如其仁，召忽以死盡忠，為什麼人們不讚歎召忽，而讚歎管仲？子路認為管仲不是仁者吧！如其仁，如，一樣。孔子沒有評論召忽，但是孔子認為管仲與召忽一樣成了仁。管仲沒有殺身，但跟召忽成仁是一樣，重複如其仁是加重其詞。」因為管仲功勞太大了，讓國家避免戰爭，外國不敢來侵略，保存中國文化，所以他的仁跟召忽是一樣的，所以說如其仁、如其仁。</w:t>
      </w:r>
      <w:r>
        <w:t xml:space="preserve"> </w:t>
      </w:r>
    </w:p>
    <w:p w14:paraId="1DF924BF" w14:textId="77777777" w:rsidR="00E75AD4" w:rsidRDefault="00E75AD4">
      <w:pPr>
        <w:pStyle w:val="a3"/>
      </w:pPr>
      <w:r>
        <w:t xml:space="preserve">　　好，這章書我們就學習到這裡。祝大家福慧增長，法喜充滿。阿彌陀佛！　　</w:t>
      </w:r>
    </w:p>
    <w:sectPr w:rsidR="00E75A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8FCBF" w14:textId="77777777" w:rsidR="00E75AD4" w:rsidRDefault="00E75AD4" w:rsidP="00CE312F">
      <w:r>
        <w:separator/>
      </w:r>
    </w:p>
  </w:endnote>
  <w:endnote w:type="continuationSeparator" w:id="0">
    <w:p w14:paraId="2FA017A0" w14:textId="77777777" w:rsidR="00E75AD4" w:rsidRDefault="00E75AD4" w:rsidP="00CE3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28274" w14:textId="77777777" w:rsidR="00E75AD4" w:rsidRDefault="00E75AD4" w:rsidP="00CE312F">
      <w:r>
        <w:separator/>
      </w:r>
    </w:p>
  </w:footnote>
  <w:footnote w:type="continuationSeparator" w:id="0">
    <w:p w14:paraId="5DEC8722" w14:textId="77777777" w:rsidR="00E75AD4" w:rsidRDefault="00E75AD4" w:rsidP="00CE31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12F"/>
    <w:rsid w:val="007931EE"/>
    <w:rsid w:val="00CE312F"/>
    <w:rsid w:val="00E7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2BF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31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31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31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31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