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0844" w14:textId="77777777" w:rsidR="00622EDE" w:rsidRDefault="00622EDE">
      <w:r>
        <w:t xml:space="preserve">每日論語　　悟道法師主講　　（第三八八集）　　</w:t>
      </w:r>
      <w:r>
        <w:t>2019/12/15</w:t>
      </w:r>
      <w:r>
        <w:t xml:space="preserve">　　台灣　　檔名：</w:t>
      </w:r>
      <w:r>
        <w:t xml:space="preserve">WD20-037-0388 </w:t>
      </w:r>
    </w:p>
    <w:p w14:paraId="4B300892" w14:textId="77777777" w:rsidR="00622EDE" w:rsidRDefault="00622EDE">
      <w:pPr>
        <w:pStyle w:val="a3"/>
      </w:pPr>
      <w:r>
        <w:t xml:space="preserve">　　諸位同學，大家早上好！我們繼續來學習雪廬老人的《論語講記》，〈憲問篇〉第二十六章。</w:t>
      </w:r>
      <w:r>
        <w:t xml:space="preserve"> </w:t>
      </w:r>
    </w:p>
    <w:p w14:paraId="0CC5AA39" w14:textId="77777777" w:rsidR="00622EDE" w:rsidRDefault="00622EDE">
      <w:pPr>
        <w:pStyle w:val="a3"/>
      </w:pPr>
      <w:r>
        <w:t xml:space="preserve">　　【子曰。不在其位。不謀其政。曾子曰。君子思不出其位。】</w:t>
      </w:r>
      <w:r>
        <w:t xml:space="preserve"> </w:t>
      </w:r>
    </w:p>
    <w:p w14:paraId="162016BD" w14:textId="77777777" w:rsidR="00622EDE" w:rsidRDefault="00622EDE">
      <w:pPr>
        <w:pStyle w:val="a3"/>
      </w:pPr>
      <w:r>
        <w:t xml:space="preserve">　　「吾只選吾認為的這一方面說，沒有就二、三方面都說，如此可以省時間，你們自己可以去校對。」這是雪廬老人在這章書一開頭給我們講，他老人家在這章書是選他認為的這方面來說，沒有就第二方面、第三方面都說，這樣可以節省時間。我們如果要去看其他方面，自己可以找其他的資料來校對，像雪廬老人介紹的《論語集釋》等這些注解。</w:t>
      </w:r>
      <w:r>
        <w:t xml:space="preserve"> </w:t>
      </w:r>
    </w:p>
    <w:p w14:paraId="681515D1" w14:textId="77777777" w:rsidR="00622EDE" w:rsidRDefault="00622EDE">
      <w:pPr>
        <w:pStyle w:val="a3"/>
      </w:pPr>
      <w:r>
        <w:t xml:space="preserve">　　「憲問篇記錄的事情雖然比較簡單，二、三句就一章，但是文理有問題。這一章是無人問，孔子自己說，下文又記錄曾子所說，所以有問題。我們不考據，只要知道經文說的事情就可以了。」</w:t>
      </w:r>
      <w:r>
        <w:t xml:space="preserve"> </w:t>
      </w:r>
    </w:p>
    <w:p w14:paraId="0BF2E5DF" w14:textId="77777777" w:rsidR="00622EDE" w:rsidRDefault="00622EDE">
      <w:pPr>
        <w:pStyle w:val="a3"/>
      </w:pPr>
      <w:r>
        <w:t xml:space="preserve">　　『子曰：不在其位，不謀其政。』「政不只是政治，這是總說。不論辦任何事，不是你的事，不必多管，管好無功，出錯就怨你，出力不討好。謀者，計畫，如同在一機關管同一科可商量，若是管財政的，就不必管民政的事。他人在辦公事，不要接近，而且要迴避。一概不看別人的公文，紙片也不可看，給你看，你也必須避嫌疑。從前有洩漏祕密罪，所以就怕多找麻煩。」</w:t>
      </w:r>
      <w:r>
        <w:t xml:space="preserve"> </w:t>
      </w:r>
    </w:p>
    <w:p w14:paraId="0069418E" w14:textId="77777777" w:rsidR="00622EDE" w:rsidRDefault="00622EDE">
      <w:pPr>
        <w:pStyle w:val="a3"/>
      </w:pPr>
      <w:r>
        <w:t xml:space="preserve">　　「你們念一條學一條，要舉一反三，不依著讀過的經典辦，有什麼用處？」如果不要依讀過的經典去辦事，那讀了經典有什麼用處？所以經典我們讀了之後，要依照經典這個道理去辦事。也就是去落實、去把它做到，這樣才有用，這樣讀經才有用處。如果不依照經典，不依教奉行，那讀了經、聽了經有什麼用處？也就是說就沒用了，白讀了。「諸葛亮讀書略觀大意，陶淵明不求甚解，這都是很高的境界，我們不可學。」這裡雪廬老人舉出三國時代諸葛亮，孔明讀書略觀大意，陶淵明不求甚解，這不是我們的境界，這個我們學不到。我們讀書讀經要求解，我們要理解，理解之後要依著讀過的經典來辦事，依經典講的原理原則這些方法來辦事，這樣讀經我們就有受用了。</w:t>
      </w:r>
      <w:r>
        <w:t xml:space="preserve"> </w:t>
      </w:r>
    </w:p>
    <w:p w14:paraId="61049823" w14:textId="77777777" w:rsidR="00622EDE" w:rsidRDefault="00622EDE">
      <w:pPr>
        <w:pStyle w:val="a3"/>
      </w:pPr>
      <w:r>
        <w:t xml:space="preserve">　　下面講，「若朋友的私事，來找我們幫忙商量，可為他出主意，但也必須看對方的情況，例如他有父母在，那我們如何出主意？」這是舉出一個例子，這是講私下，上面講的是公事。私下的事情，如果朋友找我們幫忙，當然，請我們替他出出主意，當然是可以。但是也要看情況，如果他請問的事情關係到他的父母，他的父母還在，應該是他父母在做主，那我們怎麼能替他出主意？「朋友也有遠近的分別。」那朋友也有區別的，也有遠，也有近。「事情還要看大小」，要看什麼事情，所以這也不是一概而論。「比如父母做主的事，應當尊重人家的父母，撇開人家的父母，有這個道理嗎？」舉出比如這事情應該是他的父母做主的事情，他來找我們替他做主，這就不行了。應當尊重人家的父母，就要跟他講，這個事情要請問你父母，這應該是你父母做主的。我們不能撇開人家的父母，我們來替他的父母做主，有這個道理嗎？雪廬老人一個問詞，當然是沒道理。下面舉出一個例子，「例如有人來找吾證婚」，這我們</w:t>
      </w:r>
      <w:r>
        <w:lastRenderedPageBreak/>
        <w:t>現代也常常碰到，在佛門也常常有，兒女結婚了，結婚，來找法師大德證婚，做證婚人。雪廬老人講例如有人找他證婚，「若是他父母來找我，那就可以，沒有主婚者，吾絕不為他證婚」。證婚，結婚的人他的父母來找他做證婚人那就可以；他來找，不是他父母來找，那不可以。所以沒有主婚者，吾絕不為他證婚。沒有主婚的人來找他，雪廬老人講，他絕對不會為他來證婚，為他做證婚人。這是舉出一個例子，這些例子我們都必須舉一反三，以此類推。</w:t>
      </w:r>
      <w:r>
        <w:t xml:space="preserve"> </w:t>
      </w:r>
    </w:p>
    <w:p w14:paraId="084D4F5C" w14:textId="77777777" w:rsidR="00622EDE" w:rsidRDefault="00622EDE">
      <w:pPr>
        <w:pStyle w:val="a3"/>
      </w:pPr>
      <w:r>
        <w:t xml:space="preserve">　　下面講，『曾子曰：君子思不出其位。』「曾子又說，這是別人記載，才稱曾子。這段的意義，與孔子所說意義相同，文字不同而已。」</w:t>
      </w:r>
      <w:r>
        <w:t xml:space="preserve"> </w:t>
      </w:r>
    </w:p>
    <w:p w14:paraId="18EA39B7" w14:textId="77777777" w:rsidR="00622EDE" w:rsidRDefault="00622EDE">
      <w:pPr>
        <w:pStyle w:val="a3"/>
      </w:pPr>
      <w:r>
        <w:t xml:space="preserve">　　「君子指有道德、有學問的人，凡事必須先思想、計畫才辦事，但幹什麼研究什麼，如開書店不必替泥瓦匠出主意。試問：你自己的本分事都籌畫到了嗎？為什麼去籌畫別人的事呢？」</w:t>
      </w:r>
      <w:r>
        <w:t xml:space="preserve"> </w:t>
      </w:r>
    </w:p>
    <w:p w14:paraId="6CB4EB48" w14:textId="77777777" w:rsidR="00622EDE" w:rsidRDefault="00622EDE">
      <w:pPr>
        <w:pStyle w:val="a3"/>
      </w:pPr>
      <w:r>
        <w:t xml:space="preserve">　　「有注解說這是一章，或者說分二章，我們只要學一條就可以了。」這章是曾子說的，曾子說的跟孔子所說的意義是相同，只是在文字上不同，有人說這應該是兩章，有的注解說這是一章，有的注解或者說分為兩章，我們學一條就可以，就是以一章來學就可以，因為意義相同。這裡也是一樣的道理，跟孔子講的是一樣的，你辦什麼事情、研究什麼事情，思不出其位，自己這個位子上的事情，自己要去把它做好。不是自己位子上的事情，你不能去替人家出主意，這也是舉出一個例子。例如開書店的，你要把你自己的書店顧好，你不必就去替泥瓦匠出主意，泥瓦匠跟你去開書店，各人的工作不同，這是舉出一個例子。所以我們一般講多管閒事，試問：你們自己本分事情都籌畫到了嗎？自己的事情都籌畫好了嗎？為什麼去籌畫別人的事呢？所以這就是君子思不出其位，就是要把自己在自己這個位子上的工作事情做好，不能自己的事情沒有做好，一天到晚就是去管別人的事情，這就不對了。所以這跟不在其位，不謀其政，君子思不出其位這個道理是相同。</w:t>
      </w:r>
      <w:r>
        <w:t xml:space="preserve"> </w:t>
      </w:r>
    </w:p>
    <w:p w14:paraId="73B32622" w14:textId="77777777" w:rsidR="00622EDE" w:rsidRDefault="00622EDE">
      <w:pPr>
        <w:pStyle w:val="a3"/>
      </w:pPr>
      <w:r>
        <w:t xml:space="preserve">　　好，這章書我們就學習到這裡。祝大家福慧增長，法喜充滿。阿彌陀佛！　　</w:t>
      </w:r>
    </w:p>
    <w:sectPr w:rsidR="00622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1A67" w14:textId="77777777" w:rsidR="00622EDE" w:rsidRDefault="00622EDE" w:rsidP="003E014B">
      <w:r>
        <w:separator/>
      </w:r>
    </w:p>
  </w:endnote>
  <w:endnote w:type="continuationSeparator" w:id="0">
    <w:p w14:paraId="056EC0A5" w14:textId="77777777" w:rsidR="00622EDE" w:rsidRDefault="00622EDE" w:rsidP="003E0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57B5" w14:textId="77777777" w:rsidR="00622EDE" w:rsidRDefault="00622EDE" w:rsidP="003E014B">
      <w:r>
        <w:separator/>
      </w:r>
    </w:p>
  </w:footnote>
  <w:footnote w:type="continuationSeparator" w:id="0">
    <w:p w14:paraId="3BF520B7" w14:textId="77777777" w:rsidR="00622EDE" w:rsidRDefault="00622EDE" w:rsidP="003E01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4B"/>
    <w:rsid w:val="003E014B"/>
    <w:rsid w:val="00622E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E59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01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01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01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01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