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B8B3" w14:textId="77777777" w:rsidR="00CE3475" w:rsidRDefault="00CE3475">
      <w:r>
        <w:t xml:space="preserve">每日論語　　悟道法師主講　　（第四三四集）　　</w:t>
      </w:r>
      <w:r>
        <w:t>2020/1/30</w:t>
      </w:r>
      <w:r>
        <w:t xml:space="preserve">　　台灣　　檔名：</w:t>
      </w:r>
      <w:r>
        <w:t xml:space="preserve">WD20-037-0434 </w:t>
      </w:r>
    </w:p>
    <w:p w14:paraId="5FE2A4DC" w14:textId="77777777" w:rsidR="00CE3475" w:rsidRDefault="00CE3475">
      <w:pPr>
        <w:pStyle w:val="a3"/>
      </w:pPr>
      <w:r>
        <w:t xml:space="preserve">　　諸位同學，大家早上好！我們繼續來學習雪廬老人的《論語講記》，〈衛靈公篇〉第二十八章。</w:t>
      </w:r>
      <w:r>
        <w:t xml:space="preserve"> </w:t>
      </w:r>
    </w:p>
    <w:p w14:paraId="14DB7340" w14:textId="77777777" w:rsidR="00CE3475" w:rsidRDefault="00CE3475">
      <w:pPr>
        <w:pStyle w:val="a3"/>
      </w:pPr>
      <w:r>
        <w:t xml:space="preserve">　　【子曰。眾惡之。必察焉。眾好之。必察焉。】</w:t>
      </w:r>
      <w:r>
        <w:t xml:space="preserve"> </w:t>
      </w:r>
    </w:p>
    <w:p w14:paraId="41E1243C" w14:textId="77777777" w:rsidR="00CE3475" w:rsidRDefault="00CE3475">
      <w:pPr>
        <w:pStyle w:val="a3"/>
      </w:pPr>
      <w:r>
        <w:t xml:space="preserve">　　「此章文字並不深奧，只要能得其中意義就行了。有人說，這一章上下句要更易置換。例如人們常說善惡，不說惡善。其實不需要爭執，依佛理，隨緣不變，不變隨緣，說法不同，或上或下都可以。」這章書開始雪廬老人講，這章書文字並不是很深奧，只要能得到其中的意義就行了。有人說，這章書上句跟下句要對換。例如我們一般人常說善惡，這是大家都是這麼說，不說惡善。那麼有人要更換的，就是這章書先說惡再說善，雪廬老人講，這個沒有關係，不需要爭執，依佛理，隨緣不變，不變隨緣。說法不同，先說惡後說善，或者先說善後說惡，或上或下都可以，所以不需要爭執。所以下面雪廬老人就掉過來先講好的方面，隨順一般人的習慣。</w:t>
      </w:r>
      <w:r>
        <w:t xml:space="preserve"> </w:t>
      </w:r>
    </w:p>
    <w:p w14:paraId="7537DE4C" w14:textId="77777777" w:rsidR="00CE3475" w:rsidRDefault="00CE3475">
      <w:pPr>
        <w:pStyle w:val="a3"/>
      </w:pPr>
      <w:r>
        <w:t xml:space="preserve">　　『眾好之，必察焉。』「先從好的方面說。大家對某人都有好感想、好印象，我們遇見了，不能隨和便對他也有好印象，必察焉。並不是說眾人喜好他，你就偏偏要厭惡他，而是必須試試，必察焉，要察考試驗。孟子說：左右皆曰賢，未可也；諸大夫皆曰賢，未可也；國人皆曰賢，然後察之；見賢焉，然後用之。大王的左右人都說這個人好，不可聽信，乃至國人都說好」，全國的人都說這個人很好，「然後察考」，就是你要進一步去觀察、考驗，「見他可用，然後舉用」。「見好有好印象，想和他交朋友、使他工作等，必得如是，何用說？」眾好之，必察焉。大家都說這個人很好很好，我們也必須要去察考試驗，他好是好在哪裡，必須要去觀察、要去試驗，就是去了解，我們一般講，你要進一步去了解。大家說他好，是不是真的如同大家說的好，或者他好的是哪方面，有哪方面不是很好，這個都必須要深入去察考。透過察考之後見他可用，然後再舉用，推舉他出來。不能一見面感覺有好印象，或者大家都說這個人很好，沒有透過觀察、試驗就用了，用了之後如果發現哪裡不對，那就太慢了。所以孔子講：眾好之，必察焉。大家都說好，你也要觀察。不能聽說好，沒有透過觀察、試驗，你就舉用這個人，可能就出問題了。</w:t>
      </w:r>
      <w:r>
        <w:t xml:space="preserve"> </w:t>
      </w:r>
    </w:p>
    <w:p w14:paraId="7B57F4E7" w14:textId="77777777" w:rsidR="00CE3475" w:rsidRDefault="00CE3475">
      <w:pPr>
        <w:pStyle w:val="a3"/>
      </w:pPr>
      <w:r>
        <w:t xml:space="preserve">　　下面一句，『子曰：眾惡之，必察焉。』這是反過來了。「大家都討厭某人」，大家都說某某人不好，那我們也不能一聽就認為他很不好，「也必須察考」，透過觀察、考驗、試驗，「見其可惡，然後厭惡」，見到他真的很多地方是很不好的，然後你再厭惡。不能聽大家說這個人不好，那你也跟著大家就認為這個人不好，都是必須要透過察考。必察焉，必就是必須要。因為你還不認識這個人，你對他不了解，只是聽別人說，聽大家說的。所以你必須要深入的去觀察，看到真的這個人他哪些地方很不好的，然後你再厭惡。不能聽別人說某人不好，那你跟著大家就厭惡這個人，往往也會造成誤解。「普通人是同流合污，鄉愿是德之賊也，但是也有卓立不群的人，必須英雄識英雄。」雪廬老人講，我們一般普通人都是同流合污，大家說好就跟著說好，不好就跟著說不好，變成是鄉愿了，鄉愿是德之賊也，是損害道德的。鄉愿我們現在講，這個人好好人，他什麼都好，可能就是鄉愿，就變成是德之賊。也有卓立不群的人，他不跟人同流合污，這樣的人必須英雄識英雄，就是說英雄他才能認識英雄，一般人他不認識。「自古英雄不得意時，大家看不起」，自古以來英雄他不得意</w:t>
      </w:r>
      <w:r>
        <w:lastRenderedPageBreak/>
        <w:t>的時候，他運氣不好的時候，大家都看不起他。「如韓信，人看不出來。」韓信在早期不得意的時候，真的是大家瞧不起，所以有胯下之辱，大家瞧不起，一般人他看不出來，不認識這個人。後來當了劉邦的元帥，打敗項羽，韓信的功勞非常大。「劉邦用兵十萬，韓信則多多益善」，韓信他會用兵，再多的兵給他，愈多愈好，他都能用。劉邦他只能用兵十萬，他帶兵只能帶十萬，超過，他不行；韓信就沒問題了，愈多愈好，多多益善。「若是袁紹，兵給他多了就不行，袁紹愈增兵，曹操就愈高興，因為他是愈多愈亂」，多了就不行。講到韓信這樣的人才、英雄，一般人也不認識，真的是得力於蕭何推薦，劉邦才認識，才知道用這個人成就他的大業。</w:t>
      </w:r>
      <w:r>
        <w:t xml:space="preserve"> </w:t>
      </w:r>
    </w:p>
    <w:p w14:paraId="785B4650" w14:textId="77777777" w:rsidR="00CE3475" w:rsidRDefault="00CE3475">
      <w:pPr>
        <w:pStyle w:val="a3"/>
      </w:pPr>
      <w:r>
        <w:t xml:space="preserve">　　好，這章書我們就學習到這裡。祝大家福慧增長，法喜充滿。阿彌陀佛！　　</w:t>
      </w:r>
    </w:p>
    <w:sectPr w:rsidR="00CE34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33856" w14:textId="77777777" w:rsidR="00CE3475" w:rsidRDefault="00CE3475" w:rsidP="005F033B">
      <w:r>
        <w:separator/>
      </w:r>
    </w:p>
  </w:endnote>
  <w:endnote w:type="continuationSeparator" w:id="0">
    <w:p w14:paraId="1514308F" w14:textId="77777777" w:rsidR="00CE3475" w:rsidRDefault="00CE3475" w:rsidP="005F0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1AC8E" w14:textId="77777777" w:rsidR="00CE3475" w:rsidRDefault="00CE3475" w:rsidP="005F033B">
      <w:r>
        <w:separator/>
      </w:r>
    </w:p>
  </w:footnote>
  <w:footnote w:type="continuationSeparator" w:id="0">
    <w:p w14:paraId="04D91975" w14:textId="77777777" w:rsidR="00CE3475" w:rsidRDefault="00CE3475" w:rsidP="005F0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3B"/>
    <w:rsid w:val="005F033B"/>
    <w:rsid w:val="007931EE"/>
    <w:rsid w:val="00CE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DCB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