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5A852" w14:textId="77777777" w:rsidR="004706D2" w:rsidRDefault="004706D2">
      <w:r>
        <w:t xml:space="preserve">每日論語　　悟道法師主講　　（第四三七集）　　</w:t>
      </w:r>
      <w:r>
        <w:t>2020/2/2</w:t>
      </w:r>
      <w:r>
        <w:t xml:space="preserve">　　台灣　　檔名：</w:t>
      </w:r>
      <w:r>
        <w:t xml:space="preserve">WD20-037-0437 </w:t>
      </w:r>
    </w:p>
    <w:p w14:paraId="6E9732F8" w14:textId="77777777" w:rsidR="004706D2" w:rsidRDefault="004706D2">
      <w:pPr>
        <w:pStyle w:val="a3"/>
      </w:pPr>
      <w:r>
        <w:t xml:space="preserve">　　諸位同學，大家早上好！我們繼續來學習雪廬老人的《論語講記》，〈衛靈公篇〉第三十一章。</w:t>
      </w:r>
      <w:r>
        <w:t xml:space="preserve"> </w:t>
      </w:r>
    </w:p>
    <w:p w14:paraId="398B447D" w14:textId="77777777" w:rsidR="004706D2" w:rsidRDefault="004706D2">
      <w:pPr>
        <w:pStyle w:val="a3"/>
      </w:pPr>
      <w:r>
        <w:t xml:space="preserve">　　【子曰。吾嘗終日不食。終夜不寢。以思無益。不如學也。】</w:t>
      </w:r>
      <w:r>
        <w:t xml:space="preserve"> </w:t>
      </w:r>
    </w:p>
    <w:p w14:paraId="2ECF3492" w14:textId="77777777" w:rsidR="004706D2" w:rsidRDefault="004706D2">
      <w:pPr>
        <w:pStyle w:val="a3"/>
      </w:pPr>
      <w:r>
        <w:t xml:space="preserve">　　「這一章爭議很多，有人說：至以思一逗，有人說：至無益一逗，這是咬文嚼字，無謂之爭。陶淵明好讀書，不求甚解；武侯略觀大意，必不如此爭。」</w:t>
      </w:r>
      <w:r>
        <w:t xml:space="preserve"> </w:t>
      </w:r>
    </w:p>
    <w:p w14:paraId="5E20919D" w14:textId="77777777" w:rsidR="004706D2" w:rsidRDefault="004706D2">
      <w:pPr>
        <w:pStyle w:val="a3"/>
      </w:pPr>
      <w:r>
        <w:t xml:space="preserve">　　『子曰：吾嘗終日不食，終夜不寢，以思無益』，「這一章完全注重學字。人有生而知之者，學而知之者」，人有一生下來他什麼都知道的人，也有學了以後才知道的人。「生而知者，上也」，生下來他什麼都知道，那就是最上的人，但是這個是很少，「其餘人都要學」。「再其次是困而知之，其知一也。」第三等是困，自己遇到困難，發憤來求學才知道。知，生而知之，學而知之，困而知之，其知一也。這個知是知道了，知都一樣的。好像我們學佛成佛了，你修哪個法門到最後成就了，都是一樣，都是成佛了。但是你不管修哪個法門，就如同我們「坐飛機、搭火車、坐牛車，一樣可以到台北」。這是舉出一個例子。雪廬老人講，你到一個目的地，你用什麼交通工具，有的很快，有的慢一點，有的是非常慢，但是到最後都可以到達目的，那到達目的都一樣了。「普通人都要學，甚至要困而知之。孔子不承認他自己是生而知之者，孔子說他本人平常好學，十室之邑，必有忠信，如丘者焉，不如丘之好學也。孔子一生好學，顏子好學，你們好學嗎？孔子對某一個道理研究，可以終日不食，忘了吃，晚上睡覺睡不著，如周公思見三王，喜而不寢。吾對於吟詩，曾經如此過。」所以雪廬老人講，舉出孔子他一生好學，顏子也好學，再問我們好學嗎？</w:t>
      </w:r>
      <w:r>
        <w:t>孔子對某一個道理研究，他可以研究到一天都不吃飯，忘記吃飯，晚上睡覺也睡不著。比如孔子夢見周公，思見三王，喜而不寢，他有法喜，他不用睡覺。雪廬老人對吟詩也曾經有過這樣。</w:t>
      </w:r>
      <w:r>
        <w:t xml:space="preserve"> </w:t>
      </w:r>
    </w:p>
    <w:p w14:paraId="227F264E" w14:textId="77777777" w:rsidR="004706D2" w:rsidRDefault="004706D2">
      <w:pPr>
        <w:pStyle w:val="a3"/>
      </w:pPr>
      <w:r>
        <w:t xml:space="preserve">　　『不如學也。』「如此研究無所得，不如學也，沒了門了，起來再看書，所謂思而不學則殆」，只是在那邊想，不去學習也沒有用，所以這章書「注重學這個字」。</w:t>
      </w:r>
      <w:r>
        <w:t xml:space="preserve"> </w:t>
      </w:r>
    </w:p>
    <w:p w14:paraId="02ED31E4" w14:textId="77777777" w:rsidR="004706D2" w:rsidRDefault="004706D2">
      <w:pPr>
        <w:pStyle w:val="a3"/>
      </w:pPr>
      <w:r>
        <w:t xml:space="preserve">　　好，我們這章書就學習到這裡。祝大家福慧增長，法喜充滿。阿彌陀佛！　　</w:t>
      </w:r>
    </w:p>
    <w:sectPr w:rsidR="004706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70DEEE" w14:textId="77777777" w:rsidR="004706D2" w:rsidRDefault="004706D2" w:rsidP="00DE47D0">
      <w:r>
        <w:separator/>
      </w:r>
    </w:p>
  </w:endnote>
  <w:endnote w:type="continuationSeparator" w:id="0">
    <w:p w14:paraId="1D2B0547" w14:textId="77777777" w:rsidR="004706D2" w:rsidRDefault="004706D2" w:rsidP="00DE47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0B1745" w14:textId="77777777" w:rsidR="004706D2" w:rsidRDefault="004706D2" w:rsidP="00DE47D0">
      <w:r>
        <w:separator/>
      </w:r>
    </w:p>
  </w:footnote>
  <w:footnote w:type="continuationSeparator" w:id="0">
    <w:p w14:paraId="3C48BCF5" w14:textId="77777777" w:rsidR="004706D2" w:rsidRDefault="004706D2" w:rsidP="00DE47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7D0"/>
    <w:rsid w:val="004706D2"/>
    <w:rsid w:val="007931EE"/>
    <w:rsid w:val="00DE4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F5A32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7D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7D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7D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7D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