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68E71" w14:textId="77777777" w:rsidR="00097C1C" w:rsidRDefault="00097C1C">
      <w:r>
        <w:t xml:space="preserve">每日論語　　悟道法師主講　　（第四五三集）　　</w:t>
      </w:r>
      <w:r>
        <w:t>2020/2/18</w:t>
      </w:r>
      <w:r>
        <w:t xml:space="preserve">　　台灣　　檔名：</w:t>
      </w:r>
      <w:r>
        <w:t xml:space="preserve">WD20-037-0453 </w:t>
      </w:r>
    </w:p>
    <w:p w14:paraId="28A351B4" w14:textId="77777777" w:rsidR="00097C1C" w:rsidRDefault="00097C1C">
      <w:pPr>
        <w:pStyle w:val="a3"/>
      </w:pPr>
      <w:r>
        <w:t xml:space="preserve">　　諸位同學，大家早上好！我們繼續來學習雪廬老人的《論語講記》，〈季氏篇〉第三章。</w:t>
      </w:r>
      <w:r>
        <w:t xml:space="preserve"> </w:t>
      </w:r>
    </w:p>
    <w:p w14:paraId="1C823944" w14:textId="77777777" w:rsidR="00097C1C" w:rsidRDefault="00097C1C">
      <w:pPr>
        <w:pStyle w:val="a3"/>
      </w:pPr>
      <w:r>
        <w:t xml:space="preserve">　　【孔子曰。祿之去公室。五世矣。政逮於大夫。四世矣。故夫三桓之子孫微矣。】</w:t>
      </w:r>
      <w:r>
        <w:t xml:space="preserve"> </w:t>
      </w:r>
    </w:p>
    <w:p w14:paraId="4ADB9522" w14:textId="77777777" w:rsidR="00097C1C" w:rsidRDefault="00097C1C">
      <w:pPr>
        <w:pStyle w:val="a3"/>
      </w:pPr>
      <w:r>
        <w:t xml:space="preserve">　　『孔子曰：祿之去公室，五世矣。政逮於大夫，四世矣。故夫三桓之子孫微矣。』「祿，做官。春秋時代，公家諸侯做不了主，至今已經五世了。」公家諸侯做不了主，到孔子那個時候已經有五世了。「政治到大夫身上」，諸侯做不了主，都是大夫在做主。政治到大夫身上，「已經四輩子了」，已經有四世（四輩子），已知有四代了。「所以三桓到此為止，不久了，要微弱了，因為都是以暴易暴」。這也是因果循環，所以孔子就講，三桓到這裡為止，三家就是三桓，到此為止。他們的子孫也要微弱了，因為都是以暴易暴。</w:t>
      </w:r>
      <w:r>
        <w:t xml:space="preserve"> </w:t>
      </w:r>
    </w:p>
    <w:p w14:paraId="64F5125D" w14:textId="77777777" w:rsidR="00097C1C" w:rsidRDefault="00097C1C">
      <w:pPr>
        <w:pStyle w:val="a3"/>
      </w:pPr>
      <w:r>
        <w:t xml:space="preserve">　　「這兩章都說孔子曰，《筆解》李氏說，令三桓見孔子曰而懼，但是這個說法不甚圓滿，因為陽虎尚且不畏懼孔子，何況三桓？可以有此一說。也可以闕疑。」這是雪廬老人舉出這個地方這兩章，我們都有看到「孔子曰」，其他地方都是子曰，所以這兩章是講孔子曰。《筆解》這個李氏注解說，令三桓見孔子而懼，就是他的解釋，為什麼有孔子曰，就是三桓見孔子有畏懼。雪廬老人說這個說法不是很圓滿，因為陽虎是季氏下面的辦事的，他都不畏懼孔子，何況三桓？可以有這個說法，也可以闕疑。所以雪廬老人講，闕疑就是說存疑，就不要一定說，是三桓見孔子就畏懼了，闕疑就可以。這章書也就是給我們講歷史因果。上一章雪廬老人也給我們講，一部二十四史一直到今天，都是因果報應。</w:t>
      </w:r>
      <w:r>
        <w:t xml:space="preserve"> </w:t>
      </w:r>
    </w:p>
    <w:p w14:paraId="28CE71E6" w14:textId="77777777" w:rsidR="00097C1C" w:rsidRDefault="00097C1C">
      <w:pPr>
        <w:pStyle w:val="a3"/>
      </w:pPr>
      <w:r>
        <w:t xml:space="preserve">　　好，這章書我們就學習到這裡。祝大家福慧增長，法喜充滿。阿彌陀佛！　　</w:t>
      </w:r>
    </w:p>
    <w:sectPr w:rsidR="00097C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D6C79" w14:textId="77777777" w:rsidR="00097C1C" w:rsidRDefault="00097C1C" w:rsidP="00AB77A1">
      <w:r>
        <w:separator/>
      </w:r>
    </w:p>
  </w:endnote>
  <w:endnote w:type="continuationSeparator" w:id="0">
    <w:p w14:paraId="29F8A33D" w14:textId="77777777" w:rsidR="00097C1C" w:rsidRDefault="00097C1C" w:rsidP="00AB7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7CC21" w14:textId="77777777" w:rsidR="00097C1C" w:rsidRDefault="00097C1C" w:rsidP="00AB77A1">
      <w:r>
        <w:separator/>
      </w:r>
    </w:p>
  </w:footnote>
  <w:footnote w:type="continuationSeparator" w:id="0">
    <w:p w14:paraId="731E2458" w14:textId="77777777" w:rsidR="00097C1C" w:rsidRDefault="00097C1C" w:rsidP="00AB77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7A1"/>
    <w:rsid w:val="00097C1C"/>
    <w:rsid w:val="007931EE"/>
    <w:rsid w:val="00AB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FBEB6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77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77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77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77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