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458C" w14:textId="77777777" w:rsidR="00444AE1" w:rsidRDefault="00444AE1">
      <w:r>
        <w:t xml:space="preserve">每日論語　　悟道法師主講　　（第四五五集）　　</w:t>
      </w:r>
      <w:r>
        <w:t>2020/2/20</w:t>
      </w:r>
      <w:r>
        <w:t xml:space="preserve">　　台灣　　檔名：</w:t>
      </w:r>
      <w:r>
        <w:t xml:space="preserve">WD20-037-0455 </w:t>
      </w:r>
    </w:p>
    <w:p w14:paraId="11D1B12D" w14:textId="77777777" w:rsidR="00444AE1" w:rsidRDefault="00444AE1">
      <w:pPr>
        <w:pStyle w:val="a3"/>
      </w:pPr>
      <w:r>
        <w:t xml:space="preserve">　　諸位同學，大家早上好！我們繼續來學習雪廬老人的《論語講記》，〈季氏篇〉第五章。</w:t>
      </w:r>
      <w:r>
        <w:t xml:space="preserve"> </w:t>
      </w:r>
    </w:p>
    <w:p w14:paraId="3486D05C" w14:textId="77777777" w:rsidR="00444AE1" w:rsidRDefault="00444AE1">
      <w:pPr>
        <w:pStyle w:val="a3"/>
      </w:pPr>
      <w:r>
        <w:t xml:space="preserve">　　【孔子曰。益者三樂。損者三樂。樂節禮樂。樂道人之善。樂多賢友。益矣。樂驕樂。樂佚遊。樂宴樂。損矣。】</w:t>
      </w:r>
      <w:r>
        <w:t xml:space="preserve"> </w:t>
      </w:r>
    </w:p>
    <w:p w14:paraId="32F41810" w14:textId="77777777" w:rsidR="00444AE1" w:rsidRDefault="00444AE1">
      <w:pPr>
        <w:pStyle w:val="a3"/>
      </w:pPr>
      <w:r>
        <w:t xml:space="preserve">　　「一圈是一章，一章一件事，不必管其他，讀書必須先懂章句。《論語》不是一人一時所記載，所以麻煩，其中有講不通處，漢儒是規規矩矩，到了宋儒便妄改經文，佛家也受這種風氣的影響。而且漢宋兩派互相攻擊，能懂文理的人已經不錯了，懂道的人更渺茫，孔子注重道，所謂志於道、道不遠人，文理已經亂了，何況是道？吾採各注解的其中一條，他們注解的爭執，徒亂人意而已，這一點必須知道。」</w:t>
      </w:r>
      <w:r>
        <w:t xml:space="preserve"> </w:t>
      </w:r>
    </w:p>
    <w:p w14:paraId="594BF1F5" w14:textId="77777777" w:rsidR="00444AE1" w:rsidRDefault="00444AE1">
      <w:pPr>
        <w:pStyle w:val="a3"/>
      </w:pPr>
      <w:r>
        <w:t xml:space="preserve">　　「如上一章所講的益者三友，和這章的益者三樂，像是和前文為一章，其實不是一章，而是編者歸類在一起。上章的損指人，人在社會，必須有朋友，有人就不得不被傳染，這有大有關係，這就有損有益了，所以交友必須選擇。你想做好人，但環境使你幹不下去，例如我們每週見面的朋友，雖是益友，但是大家在外頭的時間多，而且吾所說的你們有沒有聽進去呢？成人，只有自己能成人，別人治不了，若自己不成器，即使是聖人、佛的兒子，佛也治不了。」</w:t>
      </w:r>
      <w:r>
        <w:t xml:space="preserve"> </w:t>
      </w:r>
    </w:p>
    <w:p w14:paraId="518E1D2B" w14:textId="77777777" w:rsidR="00444AE1" w:rsidRDefault="00444AE1">
      <w:pPr>
        <w:pStyle w:val="a3"/>
      </w:pPr>
      <w:r>
        <w:t xml:space="preserve">　　『孔子曰：益者三樂，損者三樂。』</w:t>
      </w:r>
      <w:r>
        <w:t xml:space="preserve"> </w:t>
      </w:r>
    </w:p>
    <w:p w14:paraId="5401DA4E" w14:textId="77777777" w:rsidR="00444AE1" w:rsidRDefault="00444AE1">
      <w:pPr>
        <w:pStyle w:val="a3"/>
      </w:pPr>
      <w:r>
        <w:t xml:space="preserve">　　「這一章是就事情上講。社會上雖然有各種習染，但是重要在自己，習染好便好，不好也在自己，自己以為得便宜，後來其實是倒霉。所以吾勸你們看歷史，開國帝王好，第二代就不行了，大皇帝都保不了，何況我們辦任何的好事？」</w:t>
      </w:r>
      <w:r>
        <w:t xml:space="preserve"> </w:t>
      </w:r>
    </w:p>
    <w:p w14:paraId="6620BA73" w14:textId="77777777" w:rsidR="00444AE1" w:rsidRDefault="00444AE1">
      <w:pPr>
        <w:pStyle w:val="a3"/>
      </w:pPr>
      <w:r>
        <w:t xml:space="preserve">　　「這是在社會上去做事，以此為樂，不好樂為什麼要幹？以賭博而論，俗話說十賭九輸，賭博贏錢置家業者少，贏不義之財，輸了便倒霉，來的不好，去的也不好，從何處來，從何處走。但是賭徒仍要幹，賭死也甘心高興。有的賭迷，死也要賭，其餘的事可以類推。」</w:t>
      </w:r>
      <w:r>
        <w:t xml:space="preserve"> </w:t>
      </w:r>
    </w:p>
    <w:p w14:paraId="109DBEFF" w14:textId="77777777" w:rsidR="00444AE1" w:rsidRDefault="00444AE1">
      <w:pPr>
        <w:pStyle w:val="a3"/>
      </w:pPr>
      <w:r>
        <w:t xml:space="preserve">　　「益者三樂，對於人有利益、有好處的有三條事，損者三樂，對人有損害的也有三條樂事，可是自己也高興著去幹。」</w:t>
      </w:r>
      <w:r>
        <w:t xml:space="preserve"> </w:t>
      </w:r>
    </w:p>
    <w:p w14:paraId="0EB501B9" w14:textId="77777777" w:rsidR="00444AE1" w:rsidRDefault="00444AE1">
      <w:pPr>
        <w:pStyle w:val="a3"/>
      </w:pPr>
      <w:r>
        <w:t xml:space="preserve">　　「先說三條願意幹，與自己有好處的事。」</w:t>
      </w:r>
      <w:r>
        <w:t xml:space="preserve"> </w:t>
      </w:r>
    </w:p>
    <w:p w14:paraId="510FDBD1" w14:textId="77777777" w:rsidR="00444AE1" w:rsidRDefault="00444AE1">
      <w:pPr>
        <w:pStyle w:val="a3"/>
      </w:pPr>
      <w:r>
        <w:t xml:space="preserve">　　『樂節禮樂』，「樂節禮樂，講禮樂，有什麼喜歡處？你們都喜歡，在你本性中便有這個。例如人都喜歡咚咚鏘鏘的唱一、二句，禽獸也是如此，狗叫馬鳴就是唱歌。有心事，散悶氣，音樂便是七情發表的聲音，人人都有，只是不會選擇。音樂是情感，聖人作樂，為調整人的情感往好處走。樂自古都好，如孔子說的鄭聲淫也好，只是音調不好而已，歌詞也有規勸的意思，與今日不同。今日有純文學、純音樂，想做賊就唱賊歌，這是純壞的情感。離開蓮社到外頭，吾講這種事，人們不肯聽，懂得</w:t>
      </w:r>
      <w:r>
        <w:lastRenderedPageBreak/>
        <w:t>佛法講這個才不會侮辱聖人。」這是雪廬老人在蓮社對蓮友講的，外面的人他就不肯聽這樣的講解。懂得佛法的人他才不會去侮辱聖人，不懂的人就會去侮辱聖人。</w:t>
      </w:r>
      <w:r>
        <w:t xml:space="preserve"> </w:t>
      </w:r>
    </w:p>
    <w:p w14:paraId="6870B0F2" w14:textId="77777777" w:rsidR="00444AE1" w:rsidRDefault="00444AE1">
      <w:pPr>
        <w:pStyle w:val="a3"/>
      </w:pPr>
      <w:r>
        <w:t xml:space="preserve">　　「禮，你們也懂什麼是禮，例如有人無故打你耳光，你會快樂、高興嗎？如果知道自己不高興，你便是懂禮的人，所謂己所不欲，勿施於人，你不願接受的，他人也不願意受，這就是禮尚往來。同街的狗比較親近和善，會欺負外來的狗，群而攻之，自然有遠近厚薄。這個與學佛者說容易懂，與書呆子講他聽不進去。節是有一定的限度，禮樂都有一定的限度，恭而無禮則勞，禮樂不能讓雙方勞苦，必須有節度，節度到了，就必須節制停住。樂節禮樂，日久天長在禮樂，彼此恭敬，這是人生最快樂的事。這是一條有益的樂事。」</w:t>
      </w:r>
      <w:r>
        <w:t xml:space="preserve"> </w:t>
      </w:r>
    </w:p>
    <w:p w14:paraId="464133D1" w14:textId="77777777" w:rsidR="00444AE1" w:rsidRDefault="00444AE1">
      <w:pPr>
        <w:pStyle w:val="a3"/>
      </w:pPr>
      <w:r>
        <w:t xml:space="preserve">　　『樂道人之善』，「其次樂道人之善，道有的版本作導，這裡不當道講」，道是說也，「而是當引導講。自己幹好事，也引導其他人往禮樂走」。「你們若能依《常禮舉要》實行，在外就少受些譏刺。若自己不會而引導人，自己不正，怎麼能導正人？能以禮樂引導人，又是一件樂事。如蘧伯玉恥獨為君子，環境都壞，你自己好，沒有這個理，你也不會好。若自己真好，你的朋友也受影響有變化，他不好就是你不好，所以說觀友而知人。參禪必須悟，讀《論語》也必須悟，如今外頭的飲食吃了中毒，勸人不用味精，人們不聽。若引導環境周遭的人都去做好人，這是第二樂處。」</w:t>
      </w:r>
      <w:r>
        <w:t xml:space="preserve"> </w:t>
      </w:r>
    </w:p>
    <w:p w14:paraId="4E6DB516" w14:textId="77777777" w:rsidR="00444AE1" w:rsidRDefault="00444AE1">
      <w:pPr>
        <w:pStyle w:val="a3"/>
      </w:pPr>
      <w:r>
        <w:t xml:space="preserve">　　『樂多賢友』，「第三樂多賢友，在社會上不能離開朋友，朋友愈多愈好，但是必須賢友。這一句與上句不同，若上句解釋為道（說也）便與此句一樣。」</w:t>
      </w:r>
      <w:r>
        <w:t xml:space="preserve"> </w:t>
      </w:r>
    </w:p>
    <w:p w14:paraId="61C8F6DD" w14:textId="77777777" w:rsidR="00444AE1" w:rsidRDefault="00444AE1">
      <w:pPr>
        <w:pStyle w:val="a3"/>
      </w:pPr>
      <w:r>
        <w:t xml:space="preserve">　　『益矣』，「益矣，在社會走這一條路，對於你便有好處。佛說因果自找，孔子作的《易經．繫辭》說：積善之家，必有餘慶，積不善之家，必有餘殃等，不就是因果嗎？」</w:t>
      </w:r>
      <w:r>
        <w:t xml:space="preserve"> </w:t>
      </w:r>
    </w:p>
    <w:p w14:paraId="75B36F5F" w14:textId="77777777" w:rsidR="00444AE1" w:rsidRDefault="00444AE1">
      <w:pPr>
        <w:pStyle w:val="a3"/>
      </w:pPr>
      <w:r>
        <w:t xml:space="preserve">　　「後人因宋儒的緣故，不敢談因果，所以注解不可盡信。懂佛學再講就有另一種說法，但必須看在何處說，不可對牛彈琴。」</w:t>
      </w:r>
      <w:r>
        <w:t xml:space="preserve"> </w:t>
      </w:r>
    </w:p>
    <w:p w14:paraId="7FC48FB6" w14:textId="77777777" w:rsidR="00444AE1" w:rsidRDefault="00444AE1">
      <w:pPr>
        <w:pStyle w:val="a3"/>
      </w:pPr>
      <w:r>
        <w:t xml:space="preserve">　　「下頭再說不好的事，不能幹，損他其實也是損己，雙方倒霉，與人方便，自己方便，方便兩方面，倒霉也兩方面。」</w:t>
      </w:r>
      <w:r>
        <w:t xml:space="preserve"> </w:t>
      </w:r>
    </w:p>
    <w:p w14:paraId="32CA313A" w14:textId="77777777" w:rsidR="00444AE1" w:rsidRDefault="00444AE1">
      <w:pPr>
        <w:pStyle w:val="a3"/>
      </w:pPr>
      <w:r>
        <w:t xml:space="preserve">　　『樂驕樂』，「樂驕樂，上一個樂指學者，下一個樂指驕。驕是樂事，以驕為高興。這驕人人有，佛家講的慢，以為自己比人高，富與貴，及有學問的人，或是有錢人見沒錢人便驕傲，因為他不如我。做大官看不起做小官，若做小官一心為百姓便是君子，大官害百姓就是小人。再者，若學問長道德退，像今日雜亂無章以此對人驕傲，那是大毛病，今人說值得驕傲便不行，這就是小人。聖人書說的：富而無驕，他沒有念過，而對人驕傲以此為樂。《左傳》說：君子不欲多上人，這是一條不好的樂事，對自己有損害。」</w:t>
      </w:r>
      <w:r>
        <w:t xml:space="preserve"> </w:t>
      </w:r>
    </w:p>
    <w:p w14:paraId="11CF5E82" w14:textId="77777777" w:rsidR="00444AE1" w:rsidRDefault="00444AE1">
      <w:pPr>
        <w:pStyle w:val="a3"/>
      </w:pPr>
      <w:r>
        <w:t xml:space="preserve">　　『樂佚遊』，「其次樂佚遊，佚遊包括很廣，不論居家處事，沒有次序就不行，飲食起居，必皆須按鐘點，一個人生活也必須畫出功課表，使作息有次序。念佛求一心，身亂而心不亂那是沒有的事。都是先心亂了，然後身亂。佚，出入沒有固定時間，像是在位者打獵，若不按時間也不行。再者出必告，反必面，吾現在九十多歲了，要出門必須交待，人家才知道吾的去處。」</w:t>
      </w:r>
      <w:r>
        <w:t xml:space="preserve"> </w:t>
      </w:r>
    </w:p>
    <w:p w14:paraId="5B694BEF" w14:textId="77777777" w:rsidR="00444AE1" w:rsidRDefault="00444AE1">
      <w:pPr>
        <w:pStyle w:val="a3"/>
      </w:pPr>
      <w:r>
        <w:lastRenderedPageBreak/>
        <w:t xml:space="preserve">　　『樂宴樂』，「再者樂宴樂，好宴樂，大家聚會。《左傳》記載，齊君要陳完陪著喝酒到深夜，陳完拒絕說：臣卜其晝，未卜其夜，不敢。君子曰：酒以成禮，不繼以淫，義也；以君成禮，弗納於淫，仁也。朱柏廬《家訓》也說：宴客切勿流連，朋友宴會，不可留戀，半夜喝酒是不對的。」</w:t>
      </w:r>
      <w:r>
        <w:t xml:space="preserve"> </w:t>
      </w:r>
    </w:p>
    <w:p w14:paraId="7192FE31" w14:textId="77777777" w:rsidR="00444AE1" w:rsidRDefault="00444AE1">
      <w:pPr>
        <w:pStyle w:val="a3"/>
      </w:pPr>
      <w:r>
        <w:t xml:space="preserve">　　『損矣』，「犯這三條，損矣，損自己的身心。這與自己的修身有關，平天下以修身為本，所以與齊家、治國、平天下都有關係。」</w:t>
      </w:r>
      <w:r>
        <w:t xml:space="preserve"> </w:t>
      </w:r>
    </w:p>
    <w:p w14:paraId="2F2E8CFF" w14:textId="77777777" w:rsidR="00444AE1" w:rsidRDefault="00444AE1">
      <w:pPr>
        <w:pStyle w:val="a3"/>
      </w:pPr>
      <w:r>
        <w:t xml:space="preserve">　　好，這章書我們就學習到這裡。祝大家福慧增長，法喜充滿。阿彌陀佛！　　</w:t>
      </w:r>
    </w:p>
    <w:sectPr w:rsidR="00444A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A46DA" w14:textId="77777777" w:rsidR="00444AE1" w:rsidRDefault="00444AE1" w:rsidP="009B5679">
      <w:r>
        <w:separator/>
      </w:r>
    </w:p>
  </w:endnote>
  <w:endnote w:type="continuationSeparator" w:id="0">
    <w:p w14:paraId="58844AD5" w14:textId="77777777" w:rsidR="00444AE1" w:rsidRDefault="00444AE1" w:rsidP="009B5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29B2D" w14:textId="77777777" w:rsidR="00444AE1" w:rsidRDefault="00444AE1" w:rsidP="009B5679">
      <w:r>
        <w:separator/>
      </w:r>
    </w:p>
  </w:footnote>
  <w:footnote w:type="continuationSeparator" w:id="0">
    <w:p w14:paraId="21077F3D" w14:textId="77777777" w:rsidR="00444AE1" w:rsidRDefault="00444AE1" w:rsidP="009B56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79"/>
    <w:rsid w:val="00444AE1"/>
    <w:rsid w:val="007931EE"/>
    <w:rsid w:val="009B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CE8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56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56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56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56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