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28AB" w14:textId="77777777" w:rsidR="00B20251" w:rsidRDefault="00B20251">
      <w:r>
        <w:t xml:space="preserve">每日論語　　悟道法師主講　　（第四五九集）　　</w:t>
      </w:r>
      <w:r>
        <w:t>2020/2/24</w:t>
      </w:r>
      <w:r>
        <w:t xml:space="preserve">　　台灣　　檔名：</w:t>
      </w:r>
      <w:r>
        <w:t xml:space="preserve">WD20-037-0459 </w:t>
      </w:r>
    </w:p>
    <w:p w14:paraId="1D74CC04" w14:textId="77777777" w:rsidR="00B20251" w:rsidRDefault="00B20251">
      <w:pPr>
        <w:pStyle w:val="a3"/>
      </w:pPr>
      <w:r>
        <w:t xml:space="preserve">　　諸位同學，大家早上好！我們繼續來學習雪廬老人的《論語講記》，〈季氏篇〉第九章。</w:t>
      </w:r>
      <w:r>
        <w:t xml:space="preserve"> </w:t>
      </w:r>
    </w:p>
    <w:p w14:paraId="24C36928" w14:textId="77777777" w:rsidR="00B20251" w:rsidRDefault="00B20251">
      <w:pPr>
        <w:pStyle w:val="a3"/>
      </w:pPr>
      <w:r>
        <w:t xml:space="preserve">　　【孔子曰。生而知之者。上也。學而知之者。次也。困而學之者。又其次也。困而不學。民斯為下矣。】</w:t>
      </w:r>
      <w:r>
        <w:t xml:space="preserve"> </w:t>
      </w:r>
    </w:p>
    <w:p w14:paraId="77A5E3BE" w14:textId="77777777" w:rsidR="00B20251" w:rsidRDefault="00B20251">
      <w:pPr>
        <w:pStyle w:val="a3"/>
      </w:pPr>
      <w:r>
        <w:t xml:space="preserve">　　「書講不通，就說是錯簡，難道錯簡這麼多嗎？若分兩章講，還不出錯；若合為一章講便錯。」這章書，這裡開始雪廬老人舉出來，有很多注解，經書講不通，就說是錯簡。有很多地方講不通的時候，都說是錯簡。雪廬老人提出一個質疑，難道錯簡那麼多嗎？若分兩章講，這個書分開講，還不出錯；若合為一章講，就錯了。所以這是要有能力去分辨，這個書分一章講、還是兩章講。此地雪廬老人給我們講，分兩章講就還不會出錯，如果合成一章講就錯。</w:t>
      </w:r>
      <w:r>
        <w:t xml:space="preserve"> </w:t>
      </w:r>
    </w:p>
    <w:p w14:paraId="321EE36A" w14:textId="77777777" w:rsidR="00B20251" w:rsidRDefault="00B20251">
      <w:pPr>
        <w:pStyle w:val="a3"/>
      </w:pPr>
      <w:r>
        <w:t xml:space="preserve">　　「孔子說，人的等次，分三等，三等以下就沒有人了嗎？三等以下有其事便有其理，就有這種人，所以說困而不學，民斯為下矣。佛家有九品，上分上中下，中、下也是如此。」這是舉出我們淨宗九品往生，上品上生、上品中生、上品下生；中品上生、中品中生、中品下生；下品上生、下品中生、下品下生，這個分九品。所以儒家也是把人分為三品，上中下。</w:t>
      </w:r>
      <w:r>
        <w:t xml:space="preserve"> </w:t>
      </w:r>
    </w:p>
    <w:p w14:paraId="660728DB" w14:textId="77777777" w:rsidR="00B20251" w:rsidRDefault="00B20251">
      <w:pPr>
        <w:pStyle w:val="a3"/>
      </w:pPr>
      <w:r>
        <w:t xml:space="preserve">　　「這章三條都是上品」，都是指上品，這三條就如同我們九品的上三品，這三條都是屬於上品。「文中有又，其次的意思，又字必須致意用心。」</w:t>
      </w:r>
      <w:r>
        <w:t xml:space="preserve"> </w:t>
      </w:r>
    </w:p>
    <w:p w14:paraId="3BB7411C" w14:textId="77777777" w:rsidR="00B20251" w:rsidRDefault="00B20251">
      <w:pPr>
        <w:pStyle w:val="a3"/>
      </w:pPr>
      <w:r>
        <w:t xml:space="preserve">　　『孔子曰：生而知之者，上也』。「這一章說的是學，人不學，不知義，不學而知者少，這一章專勸人求學，生而知之者，上也。生下以來便知道的人，有人說是指天命，不必如此講」。這是有人說生下來他什麼都知道了，他不學都知道了，有人說他是天命。雪廬老人說不必如此講，就不必這樣講。「生而知者是上等」，生下來什麼都懂，這是上等，用我們九品來講上上品的，這在佛法講再來人。</w:t>
      </w:r>
      <w:r>
        <w:t xml:space="preserve"> </w:t>
      </w:r>
    </w:p>
    <w:p w14:paraId="0049AA10" w14:textId="77777777" w:rsidR="00B20251" w:rsidRDefault="00B20251">
      <w:pPr>
        <w:pStyle w:val="a3"/>
      </w:pPr>
      <w:r>
        <w:t xml:space="preserve">　　『學而知之者，次也。困而學之者，又其次也。』「學而知之者，次也。一學就會的人，這是聰明的人。再來是困而學之者，又其次也。學入不進去，困在這裡仍然不退，人一能之，己百之；人十能之，己千之。我雖然愚」，我自己雖然根性很差、很愚笨，但是我不退，一直往下幹。「既然知道了，便一律平等。坐火車、飛機、牛車到台北，不論哪天到，都是到。」這是雪廬老人舉出一個比喻，學作聖人，學佛是作佛、成佛，法門很多。如果能夠這樣困而學之，那是比較慢，根性差比較慢。但是他堅持不退，別人他學一次就會，自己一百次；別人學十次就會，他學一千次，總是學得會的。知道這個道理，就一律平等，你成就了那都一樣，都平等，只是時間有快有慢。這舉出坐車交通工具，坐飛機是最快的，其次坐火車，再來坐牛車，慢慢走那也會到。這是舉出當年雪廬老人他住在台中，來台北還有很遠的距離，不論哪一天到，先到後到，到了那都一樣。就是學佛、學聖人，你只要成就了，早成就、晚成就，成就了那都平等、都一樣。好像成佛，早成佛、晚成佛，只要成佛那都是平等的，都是一樣。</w:t>
      </w:r>
      <w:r>
        <w:t xml:space="preserve"> </w:t>
      </w:r>
    </w:p>
    <w:p w14:paraId="250DE7F4" w14:textId="77777777" w:rsidR="00B20251" w:rsidRDefault="00B20251">
      <w:pPr>
        <w:pStyle w:val="a3"/>
      </w:pPr>
      <w:r>
        <w:lastRenderedPageBreak/>
        <w:t xml:space="preserve">　　『困而不學，民斯為下矣』。「就怕困而不學」，這是特別舉出來，「特別把困字照應，前二句文裡都加不上。困而不學，民斯下矣，為什麼不說王斯下矣？」講民就是人民，一般的人民，為什麼不講做國王的？「因為凡是帝王，不論多壞，都必須念書，有老人逼他要學。天子以至庶人，百姓庶人自由，愛學不學沒人逼，若庶人困而不學，這種民是下等人」。自己不行又不學習，這是下等人，這就不在三種人之內。</w:t>
      </w:r>
      <w:r>
        <w:t xml:space="preserve"> </w:t>
      </w:r>
    </w:p>
    <w:p w14:paraId="218841B4" w14:textId="77777777" w:rsidR="00B20251" w:rsidRDefault="00B20251">
      <w:pPr>
        <w:pStyle w:val="a3"/>
      </w:pPr>
      <w:r>
        <w:t xml:space="preserve">　　「你們天天求學，學時雖然受到困難，也不是下等人，否則就像鸚鵡能言，不離飛鳥；猩猩能言，不離禽獸，不夠人格。」這是雪廬老人勉勵當時台中蓮社的同學，他們天天到蓮社求學，學雖然受到困難，大家還是去學。不是學不會，就算了、不學了，那這就是下等人了。學了有困難，還不會，堅持要把它學會，這就是困而學之，到最後也是學得會的，會有成就的。不然的話，就像跟鸚鵡、跟猩猩差不多，人不學不知義了，不懂做人的道理。雖然會講話，鸚鵡也會講話，猩猩也能講人的話，但是牠不離禽獸。這是形容比喻人如果不學，跟鸚鵡、猩猩就沒有兩樣，雖然會講人的話，但是不夠人格，就是沒有資格做人。所以這個學非常重要！《論語》第一篇第一章，開頭就給我們講，「學而時習之，不亦說乎！」人從生下來就是要學，到老死都要學，活到老學到老，活到死學到死，天天要學習。</w:t>
      </w:r>
      <w:r>
        <w:t xml:space="preserve"> </w:t>
      </w:r>
    </w:p>
    <w:p w14:paraId="034D51E3" w14:textId="77777777" w:rsidR="00B20251" w:rsidRDefault="00B20251">
      <w:pPr>
        <w:pStyle w:val="a3"/>
      </w:pPr>
      <w:r>
        <w:t xml:space="preserve">　　好，今天這章書我們就學習到這裡。祝大家福慧增長，法喜充滿。阿彌陀佛！　　</w:t>
      </w:r>
    </w:p>
    <w:sectPr w:rsidR="00B202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613A" w14:textId="77777777" w:rsidR="00B20251" w:rsidRDefault="00B20251" w:rsidP="00A960DF">
      <w:r>
        <w:separator/>
      </w:r>
    </w:p>
  </w:endnote>
  <w:endnote w:type="continuationSeparator" w:id="0">
    <w:p w14:paraId="3DE2BDCE" w14:textId="77777777" w:rsidR="00B20251" w:rsidRDefault="00B20251" w:rsidP="00A96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A305" w14:textId="77777777" w:rsidR="00B20251" w:rsidRDefault="00B20251" w:rsidP="00A960DF">
      <w:r>
        <w:separator/>
      </w:r>
    </w:p>
  </w:footnote>
  <w:footnote w:type="continuationSeparator" w:id="0">
    <w:p w14:paraId="4F995E62" w14:textId="77777777" w:rsidR="00B20251" w:rsidRDefault="00B20251" w:rsidP="00A960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DF"/>
    <w:rsid w:val="007931EE"/>
    <w:rsid w:val="00A960DF"/>
    <w:rsid w:val="00B2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96D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0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0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0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0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