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C49E" w14:textId="77777777" w:rsidR="005A5688" w:rsidRDefault="005A5688">
      <w:r>
        <w:t xml:space="preserve">每日論語　　悟道法師主講　　（第四六五集）　　</w:t>
      </w:r>
      <w:r>
        <w:t>2020/3/1</w:t>
      </w:r>
      <w:r>
        <w:t xml:space="preserve">　　台灣　　檔名：</w:t>
      </w:r>
      <w:r>
        <w:t xml:space="preserve">WD20-037-0465 </w:t>
      </w:r>
    </w:p>
    <w:p w14:paraId="2FB4D9E2" w14:textId="77777777" w:rsidR="005A5688" w:rsidRDefault="005A5688">
      <w:pPr>
        <w:pStyle w:val="a3"/>
      </w:pPr>
      <w:r>
        <w:t xml:space="preserve">　　諸位同學，大家早上好！我們繼續來學習雪廬老人的《論語講記》，〈陽貨篇第十七〉第一章。</w:t>
      </w:r>
      <w:r>
        <w:t xml:space="preserve"> </w:t>
      </w:r>
    </w:p>
    <w:p w14:paraId="48178FF0" w14:textId="77777777" w:rsidR="005A5688" w:rsidRDefault="005A5688">
      <w:pPr>
        <w:pStyle w:val="a3"/>
      </w:pPr>
      <w:r>
        <w:t xml:space="preserve">　　【陽貨欲見孔子。孔子不見。歸孔子豚。孔子時其亡也而往拜之。遇諸塗。謂孔子曰。來。予與爾言。曰。懷其寶而迷其邦。可謂仁乎。曰。不可。好從事而亟失時。可謂智乎。曰。不可。日月逝矣。歲不我與。孔子曰。諾。吾將仕矣。】</w:t>
      </w:r>
      <w:r>
        <w:t xml:space="preserve"> </w:t>
      </w:r>
    </w:p>
    <w:p w14:paraId="4AF9C60D" w14:textId="77777777" w:rsidR="005A5688" w:rsidRDefault="005A5688">
      <w:pPr>
        <w:pStyle w:val="a3"/>
      </w:pPr>
      <w:r>
        <w:t xml:space="preserve">　　「《論語》編排稍有歸類，前後文有關係。這一篇都很難講，其中都有歷史性，除《春秋》可做證明之外，其餘眾說紛紜，都不可靠，連考據的地方也不可靠。」</w:t>
      </w:r>
      <w:r>
        <w:t xml:space="preserve"> </w:t>
      </w:r>
    </w:p>
    <w:p w14:paraId="6B2FAEB8" w14:textId="77777777" w:rsidR="005A5688" w:rsidRDefault="005A5688">
      <w:pPr>
        <w:pStyle w:val="a3"/>
      </w:pPr>
      <w:r>
        <w:t xml:space="preserve">　　『陽貨欲見孔子』，「陽貨在魯家當季氏家臣。魯桓公生三位兒子，孟仲季三家把持國政權柄，魯君空有其名，沒有權力，做主的是三家大夫。三家大夫祭祖也用天子禮，最跋扈的是季氏，魯家權力全在季氏。魯君不發薪水給大夫，大夫各自分有地土，魯君地少，三家地多，陽貨就在季氏家為家臣。三家眼中沒有魯君，陽貨眼中也沒有季氏家，這是天道好還。」</w:t>
      </w:r>
      <w:r>
        <w:t xml:space="preserve"> </w:t>
      </w:r>
    </w:p>
    <w:p w14:paraId="1F4ECC6C" w14:textId="77777777" w:rsidR="005A5688" w:rsidRDefault="005A5688">
      <w:pPr>
        <w:pStyle w:val="a3"/>
      </w:pPr>
      <w:r>
        <w:t xml:space="preserve">　　「孔子弟子在季氏家的也不少」，孔子的學生在季氏家辦事的也很多。「孔子是不得了的能人，陽貨攬權後想辦事，但不是辦好事。辦事就要福國利民，以公心辦事，縱使辦不好也不差；若為私心，辦好也不行。陽貨為私」，為了私心辦事，「也必須找人才，孔子弟子有很多人才，何況是孔子，所以陽貨要找孔子出來在季氏家做官。他以為孔子若要做官，就得找陽貨。要孔子幫他忙，所以屢次找孔子。但是陽貨也得罪不得，好人固然應當親近，壞人要遠離他，但是禮貌都必須有」，對壞人也必須有禮貌。「禮尚往來也必須有禮貌，禮貌與辦事是兩回事，就像性與習是兩件事。」</w:t>
      </w:r>
      <w:r>
        <w:t xml:space="preserve"> </w:t>
      </w:r>
    </w:p>
    <w:p w14:paraId="2D04FD37" w14:textId="77777777" w:rsidR="005A5688" w:rsidRDefault="005A5688">
      <w:pPr>
        <w:pStyle w:val="a3"/>
      </w:pPr>
      <w:r>
        <w:t xml:space="preserve">　　『孔子不見，歸孔子豚，孔子時其亡也而往拜之，遇諸塗』，「陽貨想見孔子，孔子不見。歸，饋的意思。饋送，送禮。送豚，送小豬，這是很厚的禮，滿漢全席有一整個的小豬，是重要的菜。陽貨叫做菜的薰一隻豚送孔子，這分禮很厚，不能不接受。人送禮必須在家接受，叫拜受，還必須再上他家去禮謝，所以孔子必須回拜。文中沒有說孔子不在家時送去，不必節外生枝。孔子等了一個時候，等什麼時候？等著陽貨不在家時候去拜謝他，禮也到了，也不和他見面。到了陽貨家，果然他不在家，孔子禮貌盡到了，可是在回家半路上遇到了。」</w:t>
      </w:r>
      <w:r>
        <w:t xml:space="preserve"> </w:t>
      </w:r>
    </w:p>
    <w:p w14:paraId="3372E060" w14:textId="77777777" w:rsidR="005A5688" w:rsidRDefault="005A5688">
      <w:pPr>
        <w:pStyle w:val="a3"/>
      </w:pPr>
      <w:r>
        <w:t xml:space="preserve">　　『謂孔子曰：來，予與爾言』，「謂孔子曰：來，這一個來字，就表現出陽貨的神情態度。平常應當是說：請過來說話。從前村夫說的話：說你、說我，有人諷刺說：木頭也稱牌位。予與爾言，我給你說話。」</w:t>
      </w:r>
      <w:r>
        <w:t xml:space="preserve"> </w:t>
      </w:r>
    </w:p>
    <w:p w14:paraId="5916A1F5" w14:textId="77777777" w:rsidR="005A5688" w:rsidRDefault="005A5688">
      <w:pPr>
        <w:pStyle w:val="a3"/>
      </w:pPr>
      <w:r>
        <w:t xml:space="preserve">　　『曰：懷其寶而迷其邦，可謂仁乎？曰：不可。好從事而亟失時，可謂智乎？曰：不可』。「下文也是陽貨說的。懷其寶而迷其邦，你胸中有很多寶貴的東西，比喻孔子胸中有很多寶貝，一肚子學問。邦家，魯家今日迷惑顛倒，很不好。可謂仁乎？你有學問，終日講仁義道德，而眼看著國家亂，這就是你的仁道嗎？孔子說，不可以。陽貨又說，你喜好辦政治，你有這個心，而好從事而亟失時，亟是一次一次又</w:t>
      </w:r>
      <w:r>
        <w:lastRenderedPageBreak/>
        <w:t>一次，失時哪一回差事也沒弄好，周遊列國，人都不重用，機會都失去了。可謂智乎，可算是有智慧嗎？陽貨的含義就是說，你不認得人，只要認得人，找事便容易。言下之意，就是找我陽貨便行了。」你就有官做了，這是陽貨講的意思。陽貨問他，你這樣周遊列國，每一回差事都沒有弄好，也都沒有機會讓你辦政治，這樣可以算是有智慧的人嗎？「孔子說，不可以算是智者。」</w:t>
      </w:r>
      <w:r>
        <w:t xml:space="preserve"> </w:t>
      </w:r>
    </w:p>
    <w:p w14:paraId="54502119" w14:textId="77777777" w:rsidR="005A5688" w:rsidRDefault="005A5688">
      <w:pPr>
        <w:pStyle w:val="a3"/>
      </w:pPr>
      <w:r>
        <w:t xml:space="preserve">　　『日月逝矣，歲不我與』。「曰日月逝矣，日月一天一天的過去。歲不我與，歲數不能再增加，再給你了。」</w:t>
      </w:r>
      <w:r>
        <w:t xml:space="preserve"> </w:t>
      </w:r>
    </w:p>
    <w:p w14:paraId="2112A7E8" w14:textId="77777777" w:rsidR="005A5688" w:rsidRDefault="005A5688">
      <w:pPr>
        <w:pStyle w:val="a3"/>
      </w:pPr>
      <w:r>
        <w:t xml:space="preserve">　　『孔子曰：諾，吾將仕矣』。「孔子說，是，我將出來做官了。」</w:t>
      </w:r>
      <w:r>
        <w:t xml:space="preserve"> </w:t>
      </w:r>
    </w:p>
    <w:p w14:paraId="63C0315E" w14:textId="77777777" w:rsidR="005A5688" w:rsidRDefault="005A5688">
      <w:pPr>
        <w:pStyle w:val="a3"/>
      </w:pPr>
      <w:r>
        <w:t xml:space="preserve">　　「以上從漢注到明代都是如此注解。」</w:t>
      </w:r>
      <w:r>
        <w:t xml:space="preserve"> </w:t>
      </w:r>
    </w:p>
    <w:p w14:paraId="5F32C4EE" w14:textId="77777777" w:rsidR="005A5688" w:rsidRDefault="005A5688">
      <w:pPr>
        <w:pStyle w:val="a3"/>
      </w:pPr>
      <w:r>
        <w:t xml:space="preserve">　　「到了明儒」，明朝的大儒，「郝京山提出另一種說法，這個說法正合吾意。」郝京山他另外提出一種說法，這個說法正符合雪廬老人的意思。</w:t>
      </w:r>
      <w:r>
        <w:t xml:space="preserve"> </w:t>
      </w:r>
    </w:p>
    <w:p w14:paraId="39B9B9E0" w14:textId="77777777" w:rsidR="005A5688" w:rsidRDefault="005A5688">
      <w:pPr>
        <w:pStyle w:val="a3"/>
      </w:pPr>
      <w:r>
        <w:t xml:space="preserve">　　「曰，不可，你一定不承認，一定以為不對。日月逝矣，歲不我與，日月天天過去，歲不與你增加了。」這個時光都過了，時光過得很快，日月一天過一天，歲數也不能再增加了，意思就是這個時間都浪費了。「以上都是陽貨說的，下文，孔子曰：諾，吾將仕矣。這才是孔子所說。這種說法文理才順。」</w:t>
      </w:r>
      <w:r>
        <w:t xml:space="preserve"> </w:t>
      </w:r>
    </w:p>
    <w:p w14:paraId="251C90EE" w14:textId="77777777" w:rsidR="005A5688" w:rsidRDefault="005A5688">
      <w:pPr>
        <w:pStyle w:val="a3"/>
      </w:pPr>
      <w:r>
        <w:t xml:space="preserve">　　「你們必須要求自己能悟，悟一次以後才能悟，一次不悟，以後永遠不悟，這個悟是悟文字，不是悟道。」</w:t>
      </w:r>
      <w:r>
        <w:t xml:space="preserve"> </w:t>
      </w:r>
    </w:p>
    <w:p w14:paraId="53F0CA09" w14:textId="77777777" w:rsidR="005A5688" w:rsidRDefault="005A5688">
      <w:pPr>
        <w:pStyle w:val="a3"/>
      </w:pPr>
      <w:r>
        <w:t xml:space="preserve">　　好，這章書我們就學習到這裡。祝大家福慧增長，法喜充滿。阿彌陀佛！　　</w:t>
      </w:r>
    </w:p>
    <w:sectPr w:rsidR="005A56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D5174" w14:textId="77777777" w:rsidR="005A5688" w:rsidRDefault="005A5688" w:rsidP="008D4569">
      <w:r>
        <w:separator/>
      </w:r>
    </w:p>
  </w:endnote>
  <w:endnote w:type="continuationSeparator" w:id="0">
    <w:p w14:paraId="0C198549" w14:textId="77777777" w:rsidR="005A5688" w:rsidRDefault="005A5688" w:rsidP="008D4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7758" w14:textId="77777777" w:rsidR="005A5688" w:rsidRDefault="005A5688" w:rsidP="008D4569">
      <w:r>
        <w:separator/>
      </w:r>
    </w:p>
  </w:footnote>
  <w:footnote w:type="continuationSeparator" w:id="0">
    <w:p w14:paraId="1AB09FBC" w14:textId="77777777" w:rsidR="005A5688" w:rsidRDefault="005A5688" w:rsidP="008D4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69"/>
    <w:rsid w:val="005A5688"/>
    <w:rsid w:val="007931EE"/>
    <w:rsid w:val="008D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CE5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