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B64A" w14:textId="77777777" w:rsidR="00F12036" w:rsidRDefault="00F12036">
      <w:r>
        <w:t xml:space="preserve">每日論語　　悟道法師主講　　（第四七三集）　　</w:t>
      </w:r>
      <w:r>
        <w:t>2020/3/9</w:t>
      </w:r>
      <w:r>
        <w:t xml:space="preserve">　　台灣　　檔名：</w:t>
      </w:r>
      <w:r>
        <w:t xml:space="preserve">WD20-037-0473 </w:t>
      </w:r>
    </w:p>
    <w:p w14:paraId="6B70FCF6" w14:textId="77777777" w:rsidR="00F12036" w:rsidRDefault="00F12036">
      <w:pPr>
        <w:pStyle w:val="a3"/>
      </w:pPr>
      <w:r>
        <w:t xml:space="preserve">　　諸位同學，大家早上好！我們繼續來學習雪廬老人的《論語講記》，〈陽貨篇〉第七章。</w:t>
      </w:r>
      <w:r>
        <w:t xml:space="preserve"> </w:t>
      </w:r>
    </w:p>
    <w:p w14:paraId="68A55F87" w14:textId="77777777" w:rsidR="00F12036" w:rsidRDefault="00F12036">
      <w:pPr>
        <w:pStyle w:val="a3"/>
      </w:pPr>
      <w:r>
        <w:t xml:space="preserve">　　【子曰。由也。女聞六言六蔽矣乎。對曰。未也。曰。居。吾語女。好仁不好學。其蔽也愚。好知不好學。其蔽也蕩。好信不好學。其蔽也賊。好直不好學。其蔽也絞。好勇不好學。其蔽也亂。好剛不好學。其蔽也狂。】</w:t>
      </w:r>
      <w:r>
        <w:t xml:space="preserve"> </w:t>
      </w:r>
    </w:p>
    <w:p w14:paraId="2B4EA91E" w14:textId="77777777" w:rsidR="00F12036" w:rsidRDefault="00F12036">
      <w:pPr>
        <w:pStyle w:val="a3"/>
      </w:pPr>
      <w:r>
        <w:t xml:space="preserve">　　「你們必須先預習，得益較大。一家的注解不免個人主張，集注則各說各話，打筆墨官司。」雪廬老人在這章開頭，就是希望我們預先準備，來聽《論語》得益會比較大。看一家的注解難免有個人的主張，集注是集各家的注解，各說各話，打筆墨官司。「古人的學習方法，一上來不先看注，先看本文，考查幾遍後再看注子，吃過一番研究的苦，才知道比你高明。這是以文會友，進步快速。若上來便看注子，當注解的奴隸，進步慢。所以禪宗悟後還須要看經，儒家也是如此，舉一不能反三，便不再提示了。現今台灣還是有聖人之言的地方，仍有人倫觀念。」</w:t>
      </w:r>
      <w:r>
        <w:t xml:space="preserve"> </w:t>
      </w:r>
    </w:p>
    <w:p w14:paraId="03BAAD08" w14:textId="77777777" w:rsidR="00F12036" w:rsidRDefault="00F12036">
      <w:pPr>
        <w:pStyle w:val="a3"/>
      </w:pPr>
      <w:r>
        <w:t xml:space="preserve">　　「這一章本來簡單，一經考據反而更亂，反而讓人不懂，如居有人說作尸几的，二字都可以講，為什麼需要改呢？居或者作尻（嵪）。」就是一個尸下面一個九，一二三四五六七八九的九，尻。</w:t>
      </w:r>
      <w:r>
        <w:t xml:space="preserve"> </w:t>
      </w:r>
    </w:p>
    <w:p w14:paraId="2B8CCA2C" w14:textId="77777777" w:rsidR="00F12036" w:rsidRDefault="00F12036">
      <w:pPr>
        <w:pStyle w:val="a3"/>
      </w:pPr>
      <w:r>
        <w:t xml:space="preserve">　　「有人說，孔子為了對治子路的毛病而說這一章，這樣的注解就都沒有毛病嗎？這樣注解是節外生枝。若說到孔子為何而講，這就難論了。」雪廬老人講有注解是這樣注的，如果去推論孔子為什麼他要講這章書，這個就很難講了，所以這樣的注解是節外生枝。</w:t>
      </w:r>
      <w:r>
        <w:t xml:space="preserve"> </w:t>
      </w:r>
    </w:p>
    <w:p w14:paraId="5334D1A6" w14:textId="77777777" w:rsidR="00F12036" w:rsidRDefault="00F12036">
      <w:pPr>
        <w:pStyle w:val="a3"/>
      </w:pPr>
      <w:r>
        <w:t xml:space="preserve">　　『子曰：由也，女聞六言六蔽矣乎？對曰：未也。』「子曰：由也，孔子叫仲由，長輩叫下輩的名字，親密的稱呼，今日是父親叫兒子，以同輩相稱，顛倒錯亂。」</w:t>
      </w:r>
      <w:r>
        <w:t xml:space="preserve"> </w:t>
      </w:r>
    </w:p>
    <w:p w14:paraId="2C5BBB13" w14:textId="77777777" w:rsidR="00F12036" w:rsidRDefault="00F12036">
      <w:pPr>
        <w:pStyle w:val="a3"/>
      </w:pPr>
      <w:r>
        <w:t xml:space="preserve">　　「汝聞，你聽說過六言六種言語，說的六種話。」</w:t>
      </w:r>
      <w:r>
        <w:t xml:space="preserve"> </w:t>
      </w:r>
    </w:p>
    <w:p w14:paraId="5624A5B6" w14:textId="77777777" w:rsidR="00F12036" w:rsidRDefault="00F12036">
      <w:pPr>
        <w:pStyle w:val="a3"/>
      </w:pPr>
      <w:r>
        <w:t xml:space="preserve">　　「六蔽，蔽，普通訓詁說，蓋覆也，俗話說是遮。」遮，遮蔽的遮，「另有一說，《荀子．解蔽篇》云，壅塞也。蓋覆是由上而下，壅塞則從後面來，都是遮的意思。」遮蔽的意思。「荀子另有一說，蔽是不能通明，這個說法好，一半明一半不明，不能全部通明。」</w:t>
      </w:r>
      <w:r>
        <w:t xml:space="preserve"> </w:t>
      </w:r>
    </w:p>
    <w:p w14:paraId="56F620D7" w14:textId="77777777" w:rsidR="00F12036" w:rsidRDefault="00F12036">
      <w:pPr>
        <w:pStyle w:val="a3"/>
      </w:pPr>
      <w:r>
        <w:t xml:space="preserve">　　「乎，對應上文的聞字，這是問話，你聽說過了嗎？」你有沒有聽說過六言六蔽。</w:t>
      </w:r>
      <w:r>
        <w:t xml:space="preserve"> </w:t>
      </w:r>
    </w:p>
    <w:p w14:paraId="3B56BD42" w14:textId="77777777" w:rsidR="00F12036" w:rsidRDefault="00F12036">
      <w:pPr>
        <w:pStyle w:val="a3"/>
      </w:pPr>
      <w:r>
        <w:t xml:space="preserve">　　『對曰：未也。』「對曰，身分低下的回答身分高上的叫對。未也，沒聽說過，不懂六言也不懂六蔽。六蔽對六言而來，六蔽專遮蔽六言的。」</w:t>
      </w:r>
      <w:r>
        <w:t xml:space="preserve"> </w:t>
      </w:r>
    </w:p>
    <w:p w14:paraId="09A76F10" w14:textId="77777777" w:rsidR="00F12036" w:rsidRDefault="00F12036">
      <w:pPr>
        <w:pStyle w:val="a3"/>
      </w:pPr>
      <w:r>
        <w:lastRenderedPageBreak/>
        <w:t xml:space="preserve">　　『曰：居，吾語女。』「曰，孔子說。居，吾語女，居字古今不同，古時候有古時候的講法，注解說是坐下，進入屋裡也是居，站著也是居，何必要注解成坐下？孔子是周朝人，周代如何坐法？考據不能沒有，但是也不能過分。吾曾經為你們講過鴻門宴的歷史，你還不知道嗎？從前坐在榻榻米上，跪著坐在小腿上為居，這便是坐。興起不是站起來，而是跪起來，這是禮貌。居坐下，安穩，談話不緊張。佛家講，女子雙膝跪，男子單膝胡跪，因為女子身體弱的緣故。吾語女，我把上面所說的六言六蔽說給你知道。」</w:t>
      </w:r>
      <w:r>
        <w:t xml:space="preserve"> </w:t>
      </w:r>
    </w:p>
    <w:p w14:paraId="775C635E" w14:textId="77777777" w:rsidR="00F12036" w:rsidRDefault="00F12036">
      <w:pPr>
        <w:pStyle w:val="a3"/>
      </w:pPr>
      <w:r>
        <w:t xml:space="preserve">　　『好仁不好學，其蔽也愚。』「好仁不好學，好音號」，這個好音是「號」，念好破音字，是「喜歡」，喜歡的意思，好是喜歡，「喜歡仁」。「仁是嘉惠對方」，對對方很好，對他嘉惠，能夠有恩惠給對方，「固然是好事」。「他喜好仁愛，怎會有惡呢？必須知道﹕善事與惡事，都要隨從中道。隨從中道，哪裡有誰好誰壞？孔子是聖人，要人在無形中，改變心理。秦檜走中道，岳飛也走中道，便一樣了。」大家都走在中道那就一樣了。「例如月亮上弦、下弦，都不是中道。」不是中道，有的上、有的下、有的左、有的右，不在當中，那就不一樣，所以大家都走中道那就一樣。</w:t>
      </w:r>
      <w:r>
        <w:t xml:space="preserve"> </w:t>
      </w:r>
    </w:p>
    <w:p w14:paraId="2E5D13F2" w14:textId="77777777" w:rsidR="00F12036" w:rsidRDefault="00F12036">
      <w:pPr>
        <w:pStyle w:val="a3"/>
      </w:pPr>
      <w:r>
        <w:t xml:space="preserve">　　「這一章注重學字，人自下生到死，不能不學。好仁，那也還要好學，才知道好的仁是否合乎中道。若不求學，有些地方通達，有些地方不通達，不通達就是蔽、就是愚，叫愚仁。如宋襄公與楚戰於泓，那是婦人之仁，自稱仁義之師。二十四孝郭巨埋兒，是愚孝。」</w:t>
      </w:r>
      <w:r>
        <w:t xml:space="preserve"> </w:t>
      </w:r>
    </w:p>
    <w:p w14:paraId="43D2FC10" w14:textId="77777777" w:rsidR="00F12036" w:rsidRDefault="00F12036">
      <w:pPr>
        <w:pStyle w:val="a3"/>
      </w:pPr>
      <w:r>
        <w:t xml:space="preserve">　　『好知不好學，其蔽也蕩。』「好智不好學，其蔽也蕩，蕩，放縱也。如蘇秦、張儀都有智，好事不做，只圖私利，弄得天下大亂。」</w:t>
      </w:r>
      <w:r>
        <w:t xml:space="preserve"> </w:t>
      </w:r>
    </w:p>
    <w:p w14:paraId="101CC0CA" w14:textId="77777777" w:rsidR="00F12036" w:rsidRDefault="00F12036">
      <w:pPr>
        <w:pStyle w:val="a3"/>
      </w:pPr>
      <w:r>
        <w:t xml:space="preserve">　　『好信不好學，其蔽也賊。』「好信不好學，信也必須求學，否則信字也弄錯了。其蔽也賊，賊，害事也。譬如尾生在藍橋下約會，為了守信，被水淹死。」</w:t>
      </w:r>
      <w:r>
        <w:t xml:space="preserve"> </w:t>
      </w:r>
    </w:p>
    <w:p w14:paraId="3A1CCA18" w14:textId="77777777" w:rsidR="00F12036" w:rsidRDefault="00F12036">
      <w:pPr>
        <w:pStyle w:val="a3"/>
      </w:pPr>
      <w:r>
        <w:t xml:space="preserve">　　『好直不好學，其蔽也絞。』「好直不好學，交友，直、諒、多聞等都是益友」，但是所直他這個直合不合乎中道？「例如其父攘羊，其子證之，便是其蔽也絞。絞，繩子二、三條絞成一條，急切的意思，不合中道。」</w:t>
      </w:r>
      <w:r>
        <w:t xml:space="preserve"> </w:t>
      </w:r>
    </w:p>
    <w:p w14:paraId="7D81C3D8" w14:textId="77777777" w:rsidR="00F12036" w:rsidRDefault="00F12036">
      <w:pPr>
        <w:pStyle w:val="a3"/>
      </w:pPr>
      <w:r>
        <w:t xml:space="preserve">　　『好勇不好學，其蔽也亂。』「好勇不好學，智仁勇都是好事，知恥近乎勇，若不好學，其蔽也亂，蔽病是亂。亂是種種規矩都錯亂，好勇鬥狠便是亂，如秦國武王與孟說比賽舉鼎的故事。」</w:t>
      </w:r>
      <w:r>
        <w:t xml:space="preserve"> </w:t>
      </w:r>
    </w:p>
    <w:p w14:paraId="76434075" w14:textId="77777777" w:rsidR="00F12036" w:rsidRDefault="00F12036">
      <w:pPr>
        <w:pStyle w:val="a3"/>
      </w:pPr>
      <w:r>
        <w:t xml:space="preserve">　　『好剛不好學，其蔽也狂。』「有注解說，這是針對子路說的。好剛不好學，其蔽也狂。過剛而不好學，剛，剛正也。正是中道。孔子說：吾未見剛者，永久不亂才是剛，剛而不好學，蔽病是狂妄。」</w:t>
      </w:r>
      <w:r>
        <w:t xml:space="preserve"> </w:t>
      </w:r>
    </w:p>
    <w:p w14:paraId="0D0CC69D" w14:textId="77777777" w:rsidR="00F12036" w:rsidRDefault="00F12036">
      <w:pPr>
        <w:pStyle w:val="a3"/>
      </w:pPr>
      <w:r>
        <w:t xml:space="preserve">　　「吾要你們學孔子，又要學歷史。若是好事要學，見賢思齊，壞事要戒，見不賢思戒，不可學曹操、秦檜、驪姬與武則天出壞主意。如今的學佛者也有蔽，其蔽也貪，內地諺語說：要找黑心人，念佛堂裡尋。你們思之思之。」</w:t>
      </w:r>
      <w:r>
        <w:t xml:space="preserve"> </w:t>
      </w:r>
    </w:p>
    <w:p w14:paraId="3E2C1D1F" w14:textId="77777777" w:rsidR="00F12036" w:rsidRDefault="00F12036">
      <w:pPr>
        <w:pStyle w:val="a3"/>
      </w:pPr>
      <w:r>
        <w:t xml:space="preserve">　　好，這章書我們就學習到這裡。祝大家福慧增長，法喜充滿。阿彌陀佛！　　</w:t>
      </w:r>
    </w:p>
    <w:sectPr w:rsidR="00F120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631B0" w14:textId="77777777" w:rsidR="00F12036" w:rsidRDefault="00F12036" w:rsidP="00E40803">
      <w:r>
        <w:separator/>
      </w:r>
    </w:p>
  </w:endnote>
  <w:endnote w:type="continuationSeparator" w:id="0">
    <w:p w14:paraId="460CA148" w14:textId="77777777" w:rsidR="00F12036" w:rsidRDefault="00F12036" w:rsidP="00E4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48837" w14:textId="77777777" w:rsidR="00F12036" w:rsidRDefault="00F12036" w:rsidP="00E40803">
      <w:r>
        <w:separator/>
      </w:r>
    </w:p>
  </w:footnote>
  <w:footnote w:type="continuationSeparator" w:id="0">
    <w:p w14:paraId="65A7957A" w14:textId="77777777" w:rsidR="00F12036" w:rsidRDefault="00F12036" w:rsidP="00E408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03"/>
    <w:rsid w:val="007931EE"/>
    <w:rsid w:val="00E40803"/>
    <w:rsid w:val="00F1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28F4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08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8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8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8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