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347E" w14:textId="77777777" w:rsidR="002A3AA7" w:rsidRDefault="002A3AA7">
      <w:r>
        <w:t xml:space="preserve">每日論語　　悟道法師主講　　（第四七五集）　　</w:t>
      </w:r>
      <w:r>
        <w:t>2020/3/11</w:t>
      </w:r>
      <w:r>
        <w:t xml:space="preserve">　　台灣　　檔名：</w:t>
      </w:r>
      <w:r>
        <w:t xml:space="preserve">WD20-037-0475 </w:t>
      </w:r>
    </w:p>
    <w:p w14:paraId="269EC84D" w14:textId="77777777" w:rsidR="002A3AA7" w:rsidRDefault="002A3AA7">
      <w:pPr>
        <w:pStyle w:val="a3"/>
      </w:pPr>
      <w:r>
        <w:t xml:space="preserve">　　諸位同學，大家早上好！我們繼續來學習雪廬老人的《論語講記》，〈陽貨篇〉第九章。</w:t>
      </w:r>
      <w:r>
        <w:t xml:space="preserve"> </w:t>
      </w:r>
    </w:p>
    <w:p w14:paraId="3476F5A2" w14:textId="77777777" w:rsidR="002A3AA7" w:rsidRDefault="002A3AA7">
      <w:pPr>
        <w:pStyle w:val="a3"/>
      </w:pPr>
      <w:r>
        <w:t xml:space="preserve">　　【子謂伯魚曰。女為周南。召南矣乎。人而不為周南。召南。其猶正牆面而立也與。】</w:t>
      </w:r>
      <w:r>
        <w:t xml:space="preserve"> </w:t>
      </w:r>
    </w:p>
    <w:p w14:paraId="52BA2284" w14:textId="77777777" w:rsidR="002A3AA7" w:rsidRDefault="002A3AA7">
      <w:pPr>
        <w:pStyle w:val="a3"/>
      </w:pPr>
      <w:r>
        <w:t xml:space="preserve">　　「《論語》自陽貨以下，句法都不多，三言五句就一章，我們就按這個學便可以了。若單只看一注，是好是壞要碰運氣，《集釋》可以採取，但必須有眼力，不容易啊！如果眼力達不到該如何？吾選擇注解為你們說，選注子中好的十分之三，其餘都無用。例如近來這幾章都講考據，而你們應該學的有兩件：一是學道，其次是學文，文以載道的緣故。今日所講的是道與文，你們若略略能看得懂文就好了，這幾章注解的人談到道的很少。」</w:t>
      </w:r>
      <w:r>
        <w:t xml:space="preserve"> </w:t>
      </w:r>
    </w:p>
    <w:p w14:paraId="49CAF38D" w14:textId="77777777" w:rsidR="002A3AA7" w:rsidRDefault="002A3AA7">
      <w:pPr>
        <w:pStyle w:val="a3"/>
      </w:pPr>
      <w:r>
        <w:t xml:space="preserve">　　「例如這一章，明明是一章，有注解說是與鯉趨過庭有關。哪一章彼此沒有關係？這種說法，只是徒亂人意而已。」</w:t>
      </w:r>
      <w:r>
        <w:t xml:space="preserve"> </w:t>
      </w:r>
    </w:p>
    <w:p w14:paraId="09EE3AA6" w14:textId="77777777" w:rsidR="002A3AA7" w:rsidRDefault="002A3AA7">
      <w:pPr>
        <w:pStyle w:val="a3"/>
      </w:pPr>
      <w:r>
        <w:t xml:space="preserve">　　「你們第一先要弄清楚文字，其次才去知道為什有這章的事情，用意是什麼？」</w:t>
      </w:r>
      <w:r>
        <w:t xml:space="preserve"> </w:t>
      </w:r>
    </w:p>
    <w:p w14:paraId="134C9E4A" w14:textId="77777777" w:rsidR="002A3AA7" w:rsidRDefault="002A3AA7">
      <w:pPr>
        <w:pStyle w:val="a3"/>
      </w:pPr>
      <w:r>
        <w:t xml:space="preserve">　　『子謂伯魚曰』，「子謂伯魚曰，伯魚就是孔鯉，孔子為孔鯉說。」</w:t>
      </w:r>
      <w:r>
        <w:t xml:space="preserve"> </w:t>
      </w:r>
    </w:p>
    <w:p w14:paraId="7D614842" w14:textId="77777777" w:rsidR="002A3AA7" w:rsidRDefault="002A3AA7">
      <w:pPr>
        <w:pStyle w:val="a3"/>
      </w:pPr>
      <w:r>
        <w:t xml:space="preserve">　　『女為周南、召南矣乎？』「女為，為，所幹的事。學《詩》，要緊有二篇〈周南〉、〈召南〉，你們要分清楚這二篇的區別。〈周南〉，在周公封地的南邊，被周公所教化。〈召南〉在北，考據這個地理的很多，這都不需要。」</w:t>
      </w:r>
      <w:r>
        <w:t xml:space="preserve"> </w:t>
      </w:r>
    </w:p>
    <w:p w14:paraId="181E01D7" w14:textId="77777777" w:rsidR="002A3AA7" w:rsidRDefault="002A3AA7">
      <w:pPr>
        <w:pStyle w:val="a3"/>
      </w:pPr>
      <w:r>
        <w:t xml:space="preserve">　　『人而不為周南、召南，其猶正牆面而立也與。』「你學了〈周南〉、〈召南〉嗎？要是沒學，好比你對著牆站，站十年也是白看，什麼也看不到。但是學佛便不同，面壁更好，達摩祖師面壁若干年，有所得。」</w:t>
      </w:r>
      <w:r>
        <w:t xml:space="preserve"> </w:t>
      </w:r>
    </w:p>
    <w:p w14:paraId="5239644E" w14:textId="77777777" w:rsidR="002A3AA7" w:rsidRDefault="002A3AA7">
      <w:pPr>
        <w:pStyle w:val="a3"/>
      </w:pPr>
      <w:r>
        <w:t xml:space="preserve">　　「不學《詩》無以言，儒家的學問，人道敏政，都在修、齊、治、平上。樊遲請學稼，問農圃，孔子不是反對，因為農圃有人幹這行業，可以去問有經驗的老農老圃。學這種的是平民小人，孔子重點在政治，人道敏政上。若不會政治，又不會說話，如何行？三百篇《詩》重點在〈周南〉、〈召南〉上，我們今日沒有學過，就是面牆而站。」</w:t>
      </w:r>
      <w:r>
        <w:t xml:space="preserve"> </w:t>
      </w:r>
    </w:p>
    <w:p w14:paraId="7EC9DDF2" w14:textId="77777777" w:rsidR="002A3AA7" w:rsidRDefault="002A3AA7">
      <w:pPr>
        <w:pStyle w:val="a3"/>
      </w:pPr>
      <w:r>
        <w:t xml:space="preserve">　　「你們要在中國辦政治，〈周南〉、〈召南〉必須看明白，不學也行，但是中國社會的政治你不能辦。〈周南〉、〈召南〉的重要處是講男女結婚，不是講戀愛。從前結婚前，男女未見面，都是父母之命，媒妁之言，六禮成親，過門還蒙著臉，新郎揭開後才見面。戀愛是禽獸，沒有媒人，中國社會為五倫社會，與各國不同，家中有二倫是天然，有一倫是半天然。天倫是天然，外頭有二倫，也是人倫。《易經》首為乾卦，其次為坤卦，乾為老父，坤為老母，才有三男三女，成八口之家。夫婦不是天倫，一有兒女後便是天倫。父子是天倫，兄弟同胞也是天倫。夫婦半天倫，因為不能同姓結婚，所以不是天倫，一生孩子，屬父親的？還是屬母親的？所以成了天倫。」</w:t>
      </w:r>
      <w:r>
        <w:t xml:space="preserve"> </w:t>
      </w:r>
    </w:p>
    <w:p w14:paraId="21549669" w14:textId="77777777" w:rsidR="002A3AA7" w:rsidRDefault="002A3AA7">
      <w:pPr>
        <w:pStyle w:val="a3"/>
      </w:pPr>
      <w:r>
        <w:lastRenderedPageBreak/>
        <w:t xml:space="preserve">　　「自古以來有亡國的，但是還有民族，若亡了民族，就不能治了。中外政治不同，五倫之中，開始於男女夫婦，人倫的第一條是根本，若根本錯，所謂其本亂，而末治者，未之有也；今日沒有家庭制度。夫婦是第一倫，五倫的開始，幸福的源頭，夫婦居室不能整齊，家必不安；家不安，上不上，下不下，男不男，女不女；到社會不能辦事。在家沒有良心，在外能有良心嗎？不能齊家如何能治國？不能治國如何能平天下？」</w:t>
      </w:r>
      <w:r>
        <w:t xml:space="preserve"> </w:t>
      </w:r>
    </w:p>
    <w:p w14:paraId="451AF99C" w14:textId="77777777" w:rsidR="002A3AA7" w:rsidRDefault="002A3AA7">
      <w:pPr>
        <w:pStyle w:val="a3"/>
      </w:pPr>
      <w:r>
        <w:t xml:space="preserve">　　「古人定禮節，禮從俗，隨地方的風俗而定禮節，今日不是用中國的辦法，只有個人去幹。今日彼此若有意，發乎情，止乎禮還可以。結婚之後，法律也有破壞家庭的罪，那是犯法行為，做這種事的是好人嗎？這全在各人。」</w:t>
      </w:r>
      <w:r>
        <w:t xml:space="preserve"> </w:t>
      </w:r>
    </w:p>
    <w:p w14:paraId="36E6A9BE" w14:textId="77777777" w:rsidR="002A3AA7" w:rsidRDefault="002A3AA7">
      <w:pPr>
        <w:pStyle w:val="a3"/>
      </w:pPr>
      <w:r>
        <w:t xml:space="preserve">　　「〈周南〉、〈召南〉被文王教化，百姓家成為一個良好的家。」</w:t>
      </w:r>
      <w:r>
        <w:t xml:space="preserve"> </w:t>
      </w:r>
    </w:p>
    <w:p w14:paraId="4A0AB038" w14:textId="77777777" w:rsidR="002A3AA7" w:rsidRDefault="002A3AA7">
      <w:pPr>
        <w:pStyle w:val="a3"/>
      </w:pPr>
      <w:r>
        <w:t xml:space="preserve">　　「朱子的注解不可看，《詩經》可以看十三經的注，《詩經》的韻，朱子也敢改，這是大膽假設，朱子便是今日的胡適。」</w:t>
      </w:r>
      <w:r>
        <w:t xml:space="preserve"> </w:t>
      </w:r>
    </w:p>
    <w:p w14:paraId="17173827" w14:textId="77777777" w:rsidR="002A3AA7" w:rsidRDefault="002A3AA7">
      <w:pPr>
        <w:pStyle w:val="a3"/>
      </w:pPr>
      <w:r>
        <w:t xml:space="preserve">　　好，這章書我們就學習到這裡。祝大家福慧增長，法喜充滿。阿彌陀佛！　　</w:t>
      </w:r>
    </w:p>
    <w:sectPr w:rsidR="002A3A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4055D" w14:textId="77777777" w:rsidR="002A3AA7" w:rsidRDefault="002A3AA7" w:rsidP="00D36795">
      <w:r>
        <w:separator/>
      </w:r>
    </w:p>
  </w:endnote>
  <w:endnote w:type="continuationSeparator" w:id="0">
    <w:p w14:paraId="18582AA9" w14:textId="77777777" w:rsidR="002A3AA7" w:rsidRDefault="002A3AA7" w:rsidP="00D36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468D8" w14:textId="77777777" w:rsidR="002A3AA7" w:rsidRDefault="002A3AA7" w:rsidP="00D36795">
      <w:r>
        <w:separator/>
      </w:r>
    </w:p>
  </w:footnote>
  <w:footnote w:type="continuationSeparator" w:id="0">
    <w:p w14:paraId="22299E07" w14:textId="77777777" w:rsidR="002A3AA7" w:rsidRDefault="002A3AA7" w:rsidP="00D36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95"/>
    <w:rsid w:val="002A3AA7"/>
    <w:rsid w:val="007931EE"/>
    <w:rsid w:val="00D3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7C7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7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7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7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7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