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FE35" w14:textId="77777777" w:rsidR="00BE4F69" w:rsidRDefault="00BE4F69">
      <w:r>
        <w:t xml:space="preserve">每日論語　　悟道法師主講　　（第四七六集）　　</w:t>
      </w:r>
      <w:r>
        <w:t>2020/3/12</w:t>
      </w:r>
      <w:r>
        <w:t xml:space="preserve">　　台灣　　檔名：</w:t>
      </w:r>
      <w:r>
        <w:t xml:space="preserve">WD20-037-0476 </w:t>
      </w:r>
    </w:p>
    <w:p w14:paraId="16EAE843" w14:textId="77777777" w:rsidR="00BE4F69" w:rsidRDefault="00BE4F69">
      <w:pPr>
        <w:pStyle w:val="a3"/>
      </w:pPr>
      <w:r>
        <w:t xml:space="preserve">　　諸位同學，大家早上好！我們繼續來學習雪廬老人的《論語講記》，〈陽貨篇〉第十章。</w:t>
      </w:r>
      <w:r>
        <w:t xml:space="preserve"> </w:t>
      </w:r>
    </w:p>
    <w:p w14:paraId="4CDD095F" w14:textId="77777777" w:rsidR="00BE4F69" w:rsidRDefault="00BE4F69">
      <w:pPr>
        <w:pStyle w:val="a3"/>
      </w:pPr>
      <w:r>
        <w:t xml:space="preserve">　　【子曰。禮云禮云。玉帛云乎哉。樂云樂云。鐘鼓云乎哉。】</w:t>
      </w:r>
      <w:r>
        <w:t xml:space="preserve"> </w:t>
      </w:r>
    </w:p>
    <w:p w14:paraId="56BD5077" w14:textId="77777777" w:rsidR="00BE4F69" w:rsidRDefault="00BE4F69">
      <w:pPr>
        <w:pStyle w:val="a3"/>
      </w:pPr>
      <w:r>
        <w:t xml:space="preserve">　　「吾為諸位一切的所作所為，都不是為名為利，我們在一起，志在歸於正道。道也者，不可須臾離也。又說：誰能出不由戶？何莫由斯道也！要使大家都走正路而已。吾若不用心準備，耽誤大家的光陰，這是喪天良。」</w:t>
      </w:r>
      <w:r>
        <w:t xml:space="preserve"> </w:t>
      </w:r>
    </w:p>
    <w:p w14:paraId="37C4D82C" w14:textId="77777777" w:rsidR="00BE4F69" w:rsidRDefault="00BE4F69">
      <w:pPr>
        <w:pStyle w:val="a3"/>
      </w:pPr>
      <w:r>
        <w:t xml:space="preserve">　　『子曰：禮云禮云，玉帛云乎哉？』「禮云禮云，這是文章加重其詞，怕大家疏忽，所以孔子說，講禮嗎？講禮嗎？從前行禮、祭廟、兩國來往，都有一定的規矩。例如普通人講究送土產，若到福建而送福建的物產，便是不合禮，如送烏龍茶、太陽餅，雖然不值錢，但情分重。古人獻帛送玉，若懂禮了，禮難道就是在玉和帛上嗎？」</w:t>
      </w:r>
      <w:r>
        <w:t xml:space="preserve"> </w:t>
      </w:r>
    </w:p>
    <w:p w14:paraId="15A5DBE4" w14:textId="77777777" w:rsidR="00BE4F69" w:rsidRDefault="00BE4F69">
      <w:pPr>
        <w:pStyle w:val="a3"/>
      </w:pPr>
      <w:r>
        <w:t xml:space="preserve">　　「云乎哉，說的就是這個嗎？不是這個是什麼？若不明白就沒辦法，平素用禮樂，便不用警察。」</w:t>
      </w:r>
      <w:r>
        <w:t xml:space="preserve"> </w:t>
      </w:r>
    </w:p>
    <w:p w14:paraId="16F16D62" w14:textId="77777777" w:rsidR="00BE4F69" w:rsidRDefault="00BE4F69">
      <w:pPr>
        <w:pStyle w:val="a3"/>
      </w:pPr>
      <w:r>
        <w:t xml:space="preserve">　　『樂云樂云，鐘鼓云乎哉？』「樂云樂云，至今婚喪嫁娶仍有奏樂，奏樂有什麼用？喜事能奏哀樂嗎？禮只是會敲鐘打鼓嗎？就算奏了樂嗎？只懂禮樂表面，孔子不贊成。禮主敬，樂主和，人不能和所以要用樂。」這段雪廬老人講，禮要懂得它的精神，禮不是只會敲鐘打鼓，只會敲鐘打鼓就算是奏了樂嗎？禮，送貴重的物品就算是禮嗎？這個當中要有它的精神在，如果只懂禮樂的表面，孔子不贊成。禮主敬，樂主和，就是敬和，人不能和所以要用樂。</w:t>
      </w:r>
      <w:r>
        <w:t xml:space="preserve"> </w:t>
      </w:r>
    </w:p>
    <w:p w14:paraId="46FDFAE1" w14:textId="77777777" w:rsidR="00BE4F69" w:rsidRDefault="00BE4F69">
      <w:pPr>
        <w:pStyle w:val="a3"/>
      </w:pPr>
      <w:r>
        <w:t xml:space="preserve">　　「喜怒哀樂發而皆中節，謂之和，禮在於敬，不是炫耀，用金盤玉碗招待來客有什麼用？蘋藻也可以薦敬神祇，要在心誠。如今提倡文化，只貼標語不行，總之得幹真事，幹實在事，吾希望你們學誠，辦事拿出真心來，不要欺騙人，至誠就能感動人。」這章書的主旨就是在禮樂，禮樂有它的形式。禮我們一般講送禮，禮就是主敬，對人的尊敬。禮不在於說厚禮、薄禮，主要是在這份誠心、誠敬；樂主要是在和諧，這是它的主旨，它的精神所在。這是我們一定要懂得，有這個形式，必須懂得它的內涵，它的實質內容，這樣才是真正的禮樂。如果真的推行禮樂，就不用警察了。現在人為什麼要警察來維持秩序？沒有禮、沒有樂。人沒有禮就沒規矩，不知道守規矩；沒有樂，人與人相處不和諧，常常起衝突。在台灣當年提出復興中華文化，那個時候貼了很多標語，雪廬老人講，不能只有貼標語，只有貼標語，沒有真正在幹這個事情，沒有幹真事、幹實在的事，那只是一個口號，也沒有用。所以雪廬老人希望我們學誠，辦事拿出真心，不要欺騙人，至誠就能感動人。</w:t>
      </w:r>
      <w:r>
        <w:t xml:space="preserve"> </w:t>
      </w:r>
    </w:p>
    <w:p w14:paraId="188E5F02" w14:textId="77777777" w:rsidR="00BE4F69" w:rsidRDefault="00BE4F69">
      <w:pPr>
        <w:pStyle w:val="a3"/>
      </w:pPr>
      <w:r>
        <w:t xml:space="preserve">　　好，這章書我們就學習到這裡。祝大家福慧增長，法喜充滿。阿彌陀佛！　　</w:t>
      </w:r>
    </w:p>
    <w:sectPr w:rsidR="00BE4F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74F3" w14:textId="77777777" w:rsidR="00BE4F69" w:rsidRDefault="00BE4F69" w:rsidP="00545FBA">
      <w:r>
        <w:separator/>
      </w:r>
    </w:p>
  </w:endnote>
  <w:endnote w:type="continuationSeparator" w:id="0">
    <w:p w14:paraId="3001305E" w14:textId="77777777" w:rsidR="00BE4F69" w:rsidRDefault="00BE4F69" w:rsidP="0054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213E9" w14:textId="77777777" w:rsidR="00BE4F69" w:rsidRDefault="00BE4F69" w:rsidP="00545FBA">
      <w:r>
        <w:separator/>
      </w:r>
    </w:p>
  </w:footnote>
  <w:footnote w:type="continuationSeparator" w:id="0">
    <w:p w14:paraId="051D2E97" w14:textId="77777777" w:rsidR="00BE4F69" w:rsidRDefault="00BE4F69" w:rsidP="00545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BA"/>
    <w:rsid w:val="00545FBA"/>
    <w:rsid w:val="007931EE"/>
    <w:rsid w:val="00BE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EA2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5F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5F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5F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5F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