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D437B" w14:textId="77777777" w:rsidR="003C4867" w:rsidRDefault="003C4867">
      <w:r>
        <w:t xml:space="preserve">每日論語　　悟道法師主講　　（第四七九集）　　</w:t>
      </w:r>
      <w:r>
        <w:t>2020/3/15</w:t>
      </w:r>
      <w:r>
        <w:t xml:space="preserve">　　台灣　　檔名：</w:t>
      </w:r>
      <w:r>
        <w:t xml:space="preserve">WD20-037-0479 </w:t>
      </w:r>
    </w:p>
    <w:p w14:paraId="1E12A585" w14:textId="77777777" w:rsidR="003C4867" w:rsidRDefault="003C4867">
      <w:pPr>
        <w:pStyle w:val="a3"/>
      </w:pPr>
      <w:r>
        <w:t xml:space="preserve">　　諸位同學，大家早上好！我們繼續來學習雪廬老人的《論語講記》，〈陽貨篇〉第十三章。</w:t>
      </w:r>
      <w:r>
        <w:t xml:space="preserve"> </w:t>
      </w:r>
    </w:p>
    <w:p w14:paraId="4C649F01" w14:textId="77777777" w:rsidR="003C4867" w:rsidRDefault="003C4867">
      <w:pPr>
        <w:pStyle w:val="a3"/>
      </w:pPr>
      <w:r>
        <w:t xml:space="preserve">　　【子曰。道聽而塗說。德之棄也。】</w:t>
      </w:r>
      <w:r>
        <w:t xml:space="preserve"> </w:t>
      </w:r>
    </w:p>
    <w:p w14:paraId="4B34D256" w14:textId="77777777" w:rsidR="003C4867" w:rsidRDefault="003C4867">
      <w:pPr>
        <w:pStyle w:val="a3"/>
      </w:pPr>
      <w:r>
        <w:t xml:space="preserve">　　「〈陽貨〉下篇，經文多半只一、二句，更難講，要緊在背誦，今人多不肯念。」這章書開頭雪廬老人講，〈陽貨〉下篇，就是下半的篇章，經文多半只有一、二句，更不好講，要緊在能夠背誦，現在的人都不肯念。</w:t>
      </w:r>
      <w:r>
        <w:t xml:space="preserve"> </w:t>
      </w:r>
    </w:p>
    <w:p w14:paraId="44761970" w14:textId="77777777" w:rsidR="003C4867" w:rsidRDefault="003C4867">
      <w:pPr>
        <w:pStyle w:val="a3"/>
      </w:pPr>
      <w:r>
        <w:t xml:space="preserve">　　「《論語》的好注解，不到十分之三。」這是雪廬老人他給我們舉出《論語》自古以來好的注解，十種不到三種，可見注這個不容易。「這是孔子所說」，《論語》是孔子所說的。「孔子的弟子，終日在跟前，尚且不知道孔子的心意，宋人隔了千餘年，如何能懂？」雪廬老人提出質疑，《論語》是孔子說的，當年跟在孔子身邊的弟子，他的學生整天在孔子的面前，尚且不知道孔子的心意，到了宋朝，隔了一千多年，那宋朝的大儒如何能懂。就是當年跟在孔子身邊的弟子都不懂，過了一千多年，到了宋朝的人怎麼能懂？很多都是以自己的意思猜測來注解，不是孔子的本意。「所注解的能文從字順便是好注」，文從字順就是好的注解，「我們看一次不懂，再看一次，讀書讀千遍，其義自現，果真能懂得一、二句，就得一篇，得一篇便得全部，你們溫習到髮白了，還不夠熟」。還不夠熟，雪廬老人講的這句話非常重要，讀書千遍，其義自現。果真，果然真的能夠懂得一、二句，那麼你就懂一整篇的。比如說〈陽貨〉這篇很多章，你懂一、二句，這整篇都得到了，就懂了。得一篇便得全部，懂得一篇跟其他的篇章也都能貫通。雪廬老人指出我們學習到頭髮白了，還不夠熟，可見得一、二句也不容易。</w:t>
      </w:r>
      <w:r>
        <w:t xml:space="preserve"> </w:t>
      </w:r>
    </w:p>
    <w:p w14:paraId="01BAC29F" w14:textId="77777777" w:rsidR="003C4867" w:rsidRDefault="003C4867">
      <w:pPr>
        <w:pStyle w:val="a3"/>
      </w:pPr>
      <w:r>
        <w:t xml:space="preserve">　　「那一句也有問題。從前吾只為你們講道理，今日吾講文字，文以載道，只有在字裡行間找得到道的，就算是會讀書的人。」文以載道，在字裡行間能夠找得到道的，這就算是會讀書的人了。「山河大地都是書，不必只在白紙黑字裡找。」在書本上，我們會應用在整個生活環境上，整個生活環境、山河大地都是書，也不必只有在白紙黑字裡面去找，要從生活當中找出來。</w:t>
      </w:r>
      <w:r>
        <w:t xml:space="preserve"> </w:t>
      </w:r>
    </w:p>
    <w:p w14:paraId="74C8F492" w14:textId="77777777" w:rsidR="003C4867" w:rsidRDefault="003C4867">
      <w:pPr>
        <w:pStyle w:val="a3"/>
      </w:pPr>
      <w:r>
        <w:t xml:space="preserve">　　「這章的注子吾都不採取，《大學》說：物有本末，事有終始，物與事不同。道，路也。塗，也是路。路上聽到在路上就說，有德之人也不聽。這是古來各注解的講法。」</w:t>
      </w:r>
      <w:r>
        <w:t xml:space="preserve"> </w:t>
      </w:r>
    </w:p>
    <w:p w14:paraId="5C5B88B0" w14:textId="77777777" w:rsidR="003C4867" w:rsidRDefault="003C4867">
      <w:pPr>
        <w:pStyle w:val="a3"/>
      </w:pPr>
      <w:r>
        <w:t xml:space="preserve">　　『子曰：道聽而塗說，德之棄也。』「道聽塗說什麼？學而時習之，學什麼？學道。道有動詞、定詞的區別，定詞如孔子所說的人道敏政的道。」</w:t>
      </w:r>
      <w:r>
        <w:t xml:space="preserve"> </w:t>
      </w:r>
    </w:p>
    <w:p w14:paraId="3E97BE40" w14:textId="77777777" w:rsidR="003C4867" w:rsidRDefault="003C4867">
      <w:pPr>
        <w:pStyle w:val="a3"/>
      </w:pPr>
      <w:r>
        <w:t xml:space="preserve">　　「塗，指道塗上。道，指志於道的道，道也者不可須臾離也，隨時要聽要學。道聽，聽了道，在道塗上聽了，在道塗上就說，對研究道有所得的人，他不會採取，他會捨棄你。因為聽聞後必須經過博學、審問、慎思、明辨、篤行，若教人，更須傳不習乎！先必須溫習幾遍，才能教人。」</w:t>
      </w:r>
      <w:r>
        <w:t xml:space="preserve"> </w:t>
      </w:r>
    </w:p>
    <w:p w14:paraId="5E6A6FD2" w14:textId="77777777" w:rsidR="003C4867" w:rsidRDefault="003C4867">
      <w:pPr>
        <w:pStyle w:val="a3"/>
      </w:pPr>
      <w:r>
        <w:lastRenderedPageBreak/>
        <w:t xml:space="preserve">　　「《禮記》說：斅學半，教學必得溫習，你學他也學，各得一半。當時聽了不研究，沒有體會進去，當時就說，會被有德的人捨棄。例如王陽明學宋儒，格物就在物裡窮理，結果格竹子而吐血。格物的物，在《左傳》、《易經》都有。子貢的聰明尚且說：夫子之文章，可得而聞也，夫子之言性與天道，不可得而聞也。志於道，據於德，必須有所得才能教人，人之患，在好為人師，熱心是好，卻誤人子弟，也會害人。」這章書總是勸我們自己要好好學習，自己要溫習，自己要有所得才能夠去教人；如果自己沒有所得，熱心是好，那好為人師雖然熱心，卻會誤人子弟，也會害人，給人誤導，所以這個我們必須要學。</w:t>
      </w:r>
      <w:r>
        <w:t xml:space="preserve"> </w:t>
      </w:r>
    </w:p>
    <w:p w14:paraId="3450AB93" w14:textId="77777777" w:rsidR="003C4867" w:rsidRDefault="003C4867">
      <w:pPr>
        <w:pStyle w:val="a3"/>
      </w:pPr>
      <w:r>
        <w:t xml:space="preserve">　　好，這章書我們就學習到這裡。祝大家福慧增長，法喜充滿。阿彌陀佛！　　</w:t>
      </w:r>
    </w:p>
    <w:sectPr w:rsidR="003C486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8EE7D" w14:textId="77777777" w:rsidR="003C4867" w:rsidRDefault="003C4867" w:rsidP="00F9053E">
      <w:r>
        <w:separator/>
      </w:r>
    </w:p>
  </w:endnote>
  <w:endnote w:type="continuationSeparator" w:id="0">
    <w:p w14:paraId="08059046" w14:textId="77777777" w:rsidR="003C4867" w:rsidRDefault="003C4867" w:rsidP="00F905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F2D06" w14:textId="77777777" w:rsidR="003C4867" w:rsidRDefault="003C4867" w:rsidP="00F9053E">
      <w:r>
        <w:separator/>
      </w:r>
    </w:p>
  </w:footnote>
  <w:footnote w:type="continuationSeparator" w:id="0">
    <w:p w14:paraId="07C31DB3" w14:textId="77777777" w:rsidR="003C4867" w:rsidRDefault="003C4867" w:rsidP="00F905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53E"/>
    <w:rsid w:val="003C4867"/>
    <w:rsid w:val="007931EE"/>
    <w:rsid w:val="00F90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8443F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05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05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05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05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2026-08-13T00:24:00Z</dcterms:created>
  <dcterms:modified xsi:type="dcterms:W3CDTF">2026-08-13T00:24:00Z</dcterms:modified>
</cp:coreProperties>
</file>