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CDDA" w14:textId="77777777" w:rsidR="007B20E7" w:rsidRDefault="007B20E7">
      <w:r>
        <w:t xml:space="preserve">每日論語　　悟道法師主講　　（第四八一集）　　</w:t>
      </w:r>
      <w:r>
        <w:t>2020/3/17</w:t>
      </w:r>
      <w:r>
        <w:t xml:space="preserve">　　台灣　　檔名：</w:t>
      </w:r>
      <w:r>
        <w:t xml:space="preserve">WD20-037-0481 </w:t>
      </w:r>
    </w:p>
    <w:p w14:paraId="6D2AF7BD" w14:textId="77777777" w:rsidR="007B20E7" w:rsidRDefault="007B20E7">
      <w:pPr>
        <w:pStyle w:val="a3"/>
      </w:pPr>
      <w:r>
        <w:t xml:space="preserve">　　諸位同學，大家早上好！我們繼續來學習雪廬老人的《論語講記》，〈陽貨篇〉第十五章。</w:t>
      </w:r>
      <w:r>
        <w:t xml:space="preserve"> </w:t>
      </w:r>
    </w:p>
    <w:p w14:paraId="246EFBCF" w14:textId="77777777" w:rsidR="007B20E7" w:rsidRDefault="007B20E7">
      <w:pPr>
        <w:pStyle w:val="a3"/>
      </w:pPr>
      <w:r>
        <w:t xml:space="preserve">　　【子曰。古者民有三疾。今也或是之亡也。古之狂也肆。今之狂也蕩。古之矜也廉。今之矜也忿戾。古之愚也直。今之愚也詐而已矣。】</w:t>
      </w:r>
      <w:r>
        <w:t xml:space="preserve"> </w:t>
      </w:r>
    </w:p>
    <w:p w14:paraId="50BEE846" w14:textId="77777777" w:rsidR="007B20E7" w:rsidRDefault="007B20E7">
      <w:pPr>
        <w:pStyle w:val="a3"/>
      </w:pPr>
      <w:r>
        <w:t xml:space="preserve">　　「孔子說，古，指周朝以前。古今二字有關係，萬法無常，來回變化，春天開頭是溫，不冷不熱，因為寒氣減的緣故。如冰箱的水拿出來，置放後就溫。春天再來漸漸熱，便是夏，然後是涼。雖然秋時與春時同一溫度，但是一者覺得溫，一者覺得涼。如同一杯熱水，一杯冰水，當中放置一杯普通的水，先放入熱水再放入當中的普通水，便覺得涼。若是先在冰水，再放入當中的普通水，就覺得溫。一來一往，開頭一切的事情多簡樸，好處理，漸漸壞，漸漸就不行了。天如此，地也如此，人也如此，沒有永遠不變的。」</w:t>
      </w:r>
      <w:r>
        <w:t xml:space="preserve"> </w:t>
      </w:r>
    </w:p>
    <w:p w14:paraId="46E1A87C" w14:textId="77777777" w:rsidR="007B20E7" w:rsidRDefault="007B20E7">
      <w:pPr>
        <w:pStyle w:val="a3"/>
      </w:pPr>
      <w:r>
        <w:t xml:space="preserve">　　「今日勸不聽，就得出動原子彈，之後才又天下太平。但是不能聽其自然發展，如在大陸北京、山東的菊花，到十一月只開七分，台灣天氣暖和開了九分。北京菊花開到九分，還有一分能看。若白天搬出來曬太陽，夜間搬入屋中保暖，一直開到第二年的正月。六十天是一週甲子，他能開一百二十天，得到兩週甲子，就給這種菊花送了一個名號叫做續甲子，由於人愛惜的緣故。今日時局壞，我們懂得佛學，人心不隨壞潮流，便可以保存若干時候。人意可奪天意，孔子也說積善之家，必有餘慶，積善如一張薄紙，由少累積而來，全在各人的作為。將來出動原子彈，台中或許就比其他地方輕，因為台中崇尚相信因果。」</w:t>
      </w:r>
      <w:r>
        <w:t xml:space="preserve"> </w:t>
      </w:r>
    </w:p>
    <w:p w14:paraId="5A097BD4" w14:textId="77777777" w:rsidR="007B20E7" w:rsidRDefault="007B20E7">
      <w:pPr>
        <w:pStyle w:val="a3"/>
      </w:pPr>
      <w:r>
        <w:t xml:space="preserve">　　『子曰：古者民有三疾，今也或是之亡也。』「古時候的人比起東周的人好一些，普通百姓有三種毛病，今也或是之亡也，今也對古者說，指孔子的時候。或是之亡也，注解說是變化不一樣了，如何不一樣法呢？下文三個古今相對，文法不亂。」</w:t>
      </w:r>
      <w:r>
        <w:t xml:space="preserve"> </w:t>
      </w:r>
    </w:p>
    <w:p w14:paraId="38E06B9A" w14:textId="77777777" w:rsidR="007B20E7" w:rsidRDefault="007B20E7">
      <w:pPr>
        <w:pStyle w:val="a3"/>
      </w:pPr>
      <w:r>
        <w:t xml:space="preserve">　　『古之狂也肆，今之狂也蕩。』「古之狂也肆，古時也有狂人，有點放肆。今之狂也蕩，現在也有狂人，不是肆而是蕩，如在水中飄來飄去，無所依止，不能控制。狂而肆還有節制，今日的狂人則無法控制了。」</w:t>
      </w:r>
      <w:r>
        <w:t xml:space="preserve"> </w:t>
      </w:r>
    </w:p>
    <w:p w14:paraId="148CC8E4" w14:textId="77777777" w:rsidR="007B20E7" w:rsidRDefault="007B20E7">
      <w:pPr>
        <w:pStyle w:val="a3"/>
      </w:pPr>
      <w:r>
        <w:t xml:space="preserve">　　『古之矜也廉，今之矜也忿戾。』「古之矜也廉，古人能處處約束自己，注重廉潔。今之矜也忿戾，現今的人也能處處約束自己，但是好發脾氣，以為比別人高。」</w:t>
      </w:r>
      <w:r>
        <w:t xml:space="preserve"> </w:t>
      </w:r>
    </w:p>
    <w:p w14:paraId="7803936A" w14:textId="77777777" w:rsidR="007B20E7" w:rsidRDefault="007B20E7">
      <w:pPr>
        <w:pStyle w:val="a3"/>
      </w:pPr>
      <w:r>
        <w:t xml:space="preserve">　　『古之愚也直，今之愚也詐而已矣。』「古之愚也直，古時候也有愚人，但是直，不勾勾道道。今之愚也詐而已矣，今時也有愚人，但詐騙。妄作聰明，不能而妄充能，就是詐。」</w:t>
      </w:r>
      <w:r>
        <w:t xml:space="preserve"> </w:t>
      </w:r>
    </w:p>
    <w:p w14:paraId="3C3B3960" w14:textId="77777777" w:rsidR="007B20E7" w:rsidRDefault="007B20E7">
      <w:pPr>
        <w:pStyle w:val="a3"/>
      </w:pPr>
      <w:r>
        <w:t xml:space="preserve">　　「到現在已經無狂，完全是蕩了，你要是不信可以辦事試試。如今矜飾的人已經沒有了，到處是管理財務的人上瞞下哄，又發牢騷。如今也已經沒有直者了，愚而且詐而已。今日也全是詐，到處稱大師。」</w:t>
      </w:r>
      <w:r>
        <w:t xml:space="preserve"> </w:t>
      </w:r>
    </w:p>
    <w:p w14:paraId="4714F90F" w14:textId="77777777" w:rsidR="007B20E7" w:rsidRDefault="007B20E7">
      <w:pPr>
        <w:pStyle w:val="a3"/>
      </w:pPr>
      <w:r>
        <w:lastRenderedPageBreak/>
        <w:t xml:space="preserve">　　「吾希望你們好好幹，能救多少人算多少人。」</w:t>
      </w:r>
      <w:r>
        <w:t xml:space="preserve"> </w:t>
      </w:r>
    </w:p>
    <w:p w14:paraId="0AA37E7B" w14:textId="77777777" w:rsidR="007B20E7" w:rsidRDefault="007B20E7">
      <w:pPr>
        <w:pStyle w:val="a3"/>
      </w:pPr>
      <w:r>
        <w:t xml:space="preserve">　　好，這章書我們就學習到這裡。祝大家福慧增長，法喜充滿。阿彌陀佛！　　</w:t>
      </w:r>
    </w:p>
    <w:sectPr w:rsidR="007B20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DA091" w14:textId="77777777" w:rsidR="007B20E7" w:rsidRDefault="007B20E7" w:rsidP="0035537D">
      <w:r>
        <w:separator/>
      </w:r>
    </w:p>
  </w:endnote>
  <w:endnote w:type="continuationSeparator" w:id="0">
    <w:p w14:paraId="4B88D632" w14:textId="77777777" w:rsidR="007B20E7" w:rsidRDefault="007B20E7" w:rsidP="00355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76132" w14:textId="77777777" w:rsidR="007B20E7" w:rsidRDefault="007B20E7" w:rsidP="0035537D">
      <w:r>
        <w:separator/>
      </w:r>
    </w:p>
  </w:footnote>
  <w:footnote w:type="continuationSeparator" w:id="0">
    <w:p w14:paraId="58AF237E" w14:textId="77777777" w:rsidR="007B20E7" w:rsidRDefault="007B20E7" w:rsidP="003553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7D"/>
    <w:rsid w:val="0035537D"/>
    <w:rsid w:val="007931EE"/>
    <w:rsid w:val="007B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23D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3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3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3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3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