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E494" w14:textId="77777777" w:rsidR="001D7B92" w:rsidRDefault="001D7B92">
      <w:r>
        <w:t xml:space="preserve">每日論語　　悟道法師主講　　（第四八七集）　　</w:t>
      </w:r>
      <w:r>
        <w:t>2020/3/23</w:t>
      </w:r>
      <w:r>
        <w:t xml:space="preserve">　　台灣　　檔名：</w:t>
      </w:r>
      <w:r>
        <w:t xml:space="preserve">WD20-037-0487 </w:t>
      </w:r>
    </w:p>
    <w:p w14:paraId="11C3C162" w14:textId="77777777" w:rsidR="001D7B92" w:rsidRDefault="001D7B92">
      <w:pPr>
        <w:pStyle w:val="a3"/>
      </w:pPr>
      <w:r>
        <w:t xml:space="preserve">　　諸位同學，大家早上好！我們繼續來學習雪廬老人的《論語講要》。我們前面學習雪廬老人的《論語講記》，因為這個《講記》，雪廬老人只有講到第二十章（就是〈陽貨篇〉第二十章），接下來第二十一章雪廬老人就沒有繼續再講。但是雪廬老人他有《論語講要》，今天《論語》後面我們就用《講要》來補前面《講記》。我們接著就是〈陽貨篇〉第二十一章。</w:t>
      </w:r>
      <w:r>
        <w:t xml:space="preserve"> </w:t>
      </w:r>
    </w:p>
    <w:p w14:paraId="1DDE883F" w14:textId="77777777" w:rsidR="001D7B92" w:rsidRDefault="001D7B92">
      <w:pPr>
        <w:pStyle w:val="a3"/>
      </w:pPr>
      <w:r>
        <w:t xml:space="preserve">　　【子曰。飽食終日。無所用心。難矣哉。不有博弈者乎。為之猶賢乎已。】</w:t>
      </w:r>
      <w:r>
        <w:t xml:space="preserve"> </w:t>
      </w:r>
    </w:p>
    <w:p w14:paraId="7D1DA2D6" w14:textId="77777777" w:rsidR="001D7B92" w:rsidRDefault="001D7B92">
      <w:pPr>
        <w:pStyle w:val="a3"/>
      </w:pPr>
      <w:r>
        <w:t xml:space="preserve">　　「一個人飽食終日，不作事，不用心思，孔子說此人難矣哉。」這個人就很難了，一天到晚吃飽也不做事、也不用心，不曉得要做什麼。下面引用馬融，漢朝大儒馬融的注解：「為其無所據樂，善生淫欲也。此注意為沒有任何事情可據以為樂，因其心無所據，便生淫欲之念。淫念既生，順其發展，再望此人有好的品德那就難了。」這是雪廬老人根據馬融的注解，注解的意思就是沒有任何事情可以據以為樂。就什麼事情也不做，也沒有任何事情可以讓他用心思，去用心、去思考，因為心裡就無所據，不曉得要做什麼，在這種情況之下，很容易就生起淫欲之念。這淫念既生，淫念既然生起來了，那就順其發展，要再希望這個人有好的品德那就很難了，就很難控制了。所以現在有很多年輕人就是這種情況，在家裡也不出去做事，整天遊手好閒、無所事事，也不用心。要指望這樣的人有好的品德，那就很困難。</w:t>
      </w:r>
      <w:r>
        <w:t xml:space="preserve"> </w:t>
      </w:r>
    </w:p>
    <w:p w14:paraId="74FCF6A8" w14:textId="77777777" w:rsidR="001D7B92" w:rsidRDefault="001D7B92">
      <w:pPr>
        <w:pStyle w:val="a3"/>
      </w:pPr>
      <w:r>
        <w:t xml:space="preserve">　　「博，《說文》作簙」，這個《說文》，博上面加一個竹字，加一個竹，下面一個廣博的博。「解為：局戲也，六箸十二棋也。段玉裁注：古戲，今不得其實。」這個博弈，「弈，是圍棋。」現在我們看到的下圍棋，博弈就是下圍棋。下圍棋好像是一種娛樂，好像互相在比賽，看誰的棋藝比較高。</w:t>
      </w:r>
      <w:r>
        <w:t xml:space="preserve"> </w:t>
      </w:r>
    </w:p>
    <w:p w14:paraId="278F823E" w14:textId="77777777" w:rsidR="001D7B92" w:rsidRDefault="001D7B92">
      <w:pPr>
        <w:pStyle w:val="a3"/>
      </w:pPr>
      <w:r>
        <w:t xml:space="preserve">　　「雖然是博弈」，雖然是下圍棋，「也都要用心思，孔子認為：為之，猶賢乎已。賢作勝字講，已作止字講」，意思就是「玩玩博弈，也比無所用心好」。你下圍棋還要去用心怎麼下，比那個完全都沒有事情，也都無所用心這樣的人，比那個也要好。這是孔子用這樣來做一個比較，就算沒有事情，下下圍棋，也比無所用心的都要好。</w:t>
      </w:r>
      <w:r>
        <w:t xml:space="preserve"> </w:t>
      </w:r>
    </w:p>
    <w:p w14:paraId="47845E10" w14:textId="77777777" w:rsidR="001D7B92" w:rsidRDefault="001D7B92">
      <w:pPr>
        <w:pStyle w:val="a3"/>
      </w:pPr>
      <w:r>
        <w:t xml:space="preserve">　　「《禮記．大學》說：小人閒居為不善。」這是《禮記》講的，小人閒居就是沒有事情，沒有正當的事情去做就為不善。做那些沒有意義的、不好的事情，像《太上感應篇》講的「作為無益」，所作所為對自己、對家庭、社會都沒有利益、沒有意義的，那個就是過，就是閒居為不善。「《孟子．滕文公上》說：人之有道也，飽食，暖衣，逸居而無教，則近於禽獸。」這是《孟子．滕文公上》說的，人之有道也，一個人整天飽食（吃得飽飽的），衣服穿得暖暖的，逸居（很放逸），而沒有接受聖賢的教育，這樣人就接近禽獸，跟那個禽獸就沒有什麼差別。《孟子．滕文公上》這一段話，「皆有助於了解此章的意義」，這對我們這章書了解有幫助。總之，這章書就是一個人在世間不能無所事事，什麼事都不用心，這樣很容易就為不善，這樣的人就不可能有好的品德，要有好的品德那就很難了。</w:t>
      </w:r>
      <w:r>
        <w:t xml:space="preserve"> </w:t>
      </w:r>
    </w:p>
    <w:p w14:paraId="3C1967FA" w14:textId="77777777" w:rsidR="001D7B92" w:rsidRDefault="001D7B92">
      <w:pPr>
        <w:pStyle w:val="a3"/>
      </w:pPr>
      <w:r>
        <w:t xml:space="preserve">　　好，這章書我們就學習到這裡。祝大家福慧增長，法喜充滿。阿彌陀佛！　　</w:t>
      </w:r>
    </w:p>
    <w:sectPr w:rsidR="001D7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4A1DF" w14:textId="77777777" w:rsidR="001D7B92" w:rsidRDefault="001D7B92" w:rsidP="007E6E4B">
      <w:r>
        <w:separator/>
      </w:r>
    </w:p>
  </w:endnote>
  <w:endnote w:type="continuationSeparator" w:id="0">
    <w:p w14:paraId="54554F51" w14:textId="77777777" w:rsidR="001D7B92" w:rsidRDefault="001D7B92" w:rsidP="007E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0B0B" w14:textId="77777777" w:rsidR="001D7B92" w:rsidRDefault="001D7B92" w:rsidP="007E6E4B">
      <w:r>
        <w:separator/>
      </w:r>
    </w:p>
  </w:footnote>
  <w:footnote w:type="continuationSeparator" w:id="0">
    <w:p w14:paraId="75188321" w14:textId="77777777" w:rsidR="001D7B92" w:rsidRDefault="001D7B92" w:rsidP="007E6E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4B"/>
    <w:rsid w:val="001D7B92"/>
    <w:rsid w:val="007931EE"/>
    <w:rsid w:val="007E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E9C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E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E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E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E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