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9120" w14:textId="77777777" w:rsidR="00CE2E26" w:rsidRDefault="00CE2E26">
      <w:r>
        <w:t xml:space="preserve">每日論語　　悟道法師主講　　（第四九二集）　　</w:t>
      </w:r>
      <w:r>
        <w:t>2020/3/28</w:t>
      </w:r>
      <w:r>
        <w:t xml:space="preserve">　　台灣　　檔名：</w:t>
      </w:r>
      <w:r>
        <w:t xml:space="preserve">WD20-037-0492 </w:t>
      </w:r>
    </w:p>
    <w:p w14:paraId="7F83560F" w14:textId="77777777" w:rsidR="00CE2E26" w:rsidRDefault="00CE2E26">
      <w:pPr>
        <w:pStyle w:val="a3"/>
      </w:pPr>
      <w:r>
        <w:t xml:space="preserve">　　諸位同學，大家早上好！我們繼續來學習雪廬老人的《論語講要》，〈微子篇〉第一章。</w:t>
      </w:r>
      <w:r>
        <w:t xml:space="preserve"> </w:t>
      </w:r>
    </w:p>
    <w:p w14:paraId="6C896AB1" w14:textId="77777777" w:rsidR="00CE2E26" w:rsidRDefault="00CE2E26">
      <w:pPr>
        <w:pStyle w:val="a3"/>
      </w:pPr>
      <w:r>
        <w:t xml:space="preserve">　　【微子去之。箕子為之奴。比干諫而死。孔子曰。殷有三仁焉。】</w:t>
      </w:r>
      <w:r>
        <w:t xml:space="preserve"> </w:t>
      </w:r>
    </w:p>
    <w:p w14:paraId="6ECF0235" w14:textId="77777777" w:rsidR="00CE2E26" w:rsidRDefault="00CE2E26">
      <w:pPr>
        <w:pStyle w:val="a3"/>
      </w:pPr>
      <w:r>
        <w:t xml:space="preserve">　　「殷紂王暴虐無道，不聽任何人諫諍，微子離去，箕子佯狂為奴」，箕子假裝發狂，做奴隸，被降為做奴隸，假裝發瘋了。「比干諫之尤力，結果被紂剖心而死。」比干是一直勸諫紂王，結果被紂王剖開心而死。「微子等三人的行跡不同」，他們三個人行為跡象都不相同。「孔子認為，他們都是殷家憂國憂民的仁者」，都是為了商殷這個國家，「所以說：殷有三仁焉」，所以孔子說，殷朝有三位仁者。「三仁者如此遭遇，足見紂王暴惡已極，終致殷朝滅亡」，殷朝滅亡，就是紂王暴虐無道，暴惡到了極處。</w:t>
      </w:r>
      <w:r>
        <w:t xml:space="preserve"> </w:t>
      </w:r>
    </w:p>
    <w:p w14:paraId="1694997A" w14:textId="77777777" w:rsidR="00CE2E26" w:rsidRDefault="00CE2E26">
      <w:pPr>
        <w:pStyle w:val="a3"/>
      </w:pPr>
      <w:r>
        <w:t xml:space="preserve">　　在「馬融注」，就是漢朝大儒馬融他的注解，他注這一章書，裡面有一段，雪廬老人舉出來，「微、箕，二國名。子，爵也。微子，紂王庶兄。箕子、比干，紂王諸父也。諸父是伯叔的通稱」。稱為諸父，就是父親那一輩的，父親的哥哥、父親的弟弟，這是伯叔，伯父、叔父在古代稱諸父。箕子跟比干是紂王的伯父、叔父。微子是紂王的庶兄，「微子名啟」，他的本名叫啟，啟發的啟，「是紂王的同母兄」，與紂王是同父同母。「《尚書．微子之命篇》」，在《尚書．微子之命篇》這本書裡面提到「孔疏引《呂氏春秋．仲冬紀》說」，就在這本書裡面有這個說法。「紂母先為帝乙之妾，生長子啟，以及次子仲衍，後為帝乙之妻，始生紂，所以啟與仲衍都稱庶兄。當初帝乙欲立啟為太子，太史據法而爭之曰：有妻之子，不可立妾之子。於是立紂。」這個地方給我們說明紂王，他父親是帝乙（甲乙丙丁的乙，黃帝的帝），他的母親是先作妾，不是正式的夫人，先作妾，作妾的時候生長子啟，就是生微子以及次子，生第二兒子叫仲衍。就是紂王的兩個哥哥，是他母親還在作妾，還沒有升為正式的妻室之前生的。後為帝乙之妻，原來是帝乙的妾，後來升為妻了，妻就是正式的夫人，升為妻之後，那個時候才生紂王。所以啟與仲衍都稱庶兄，庶兄就是</w:t>
      </w:r>
      <w:r>
        <w:t>他母親還在當妾的時候生的，當然庶兄啟（微子）是老大，最大的。當初帝乙欲立啟為太子，當初帝乙按照順序要立微子（就是啟）做太子，將來接他的王位。當時有一位太史（太史是一個官），根據法而爭之曰，就是說根據禮法，有妻之子，不可立妾之子。現在她升為妻了，升為正式的夫人，你就不可以立她當妾的時候生的兒子來做太子，於是才立紂為太子，就成為後來的紂王。這是根據《尚書．微子之命篇》孔疏引《呂氏春秋．仲冬紀》裡面說的。</w:t>
      </w:r>
      <w:r>
        <w:t xml:space="preserve"> </w:t>
      </w:r>
    </w:p>
    <w:p w14:paraId="5DD0984A" w14:textId="77777777" w:rsidR="00CE2E26" w:rsidRDefault="00CE2E26">
      <w:pPr>
        <w:pStyle w:val="a3"/>
      </w:pPr>
      <w:r>
        <w:t xml:space="preserve">　　「邢昺疏說：遍檢書傳，不見箕子之名，惟司馬彪注莊子大宗師箕子胥餘云，箕子名胥餘，不知出於何書。」這是邢昺疏裡面的一種說法。</w:t>
      </w:r>
      <w:r>
        <w:t xml:space="preserve"> </w:t>
      </w:r>
    </w:p>
    <w:p w14:paraId="266F26DA" w14:textId="77777777" w:rsidR="00CE2E26" w:rsidRDefault="00CE2E26">
      <w:pPr>
        <w:pStyle w:val="a3"/>
      </w:pPr>
      <w:r>
        <w:t xml:space="preserve">　　「《史記．殷本紀．宋微子世家》都記載，比干直言諫紂，紂怒曰：吾聞聖人心有七竅，信有之乎？乃殺王子比干，刳視其心。」比干直言勸諫紂王，紂王很生氣，要把他殺了，他說我聽說聖人心有七個竅，給你剖開看看，看有沒有。七竅就是我們人臉上兩個眼睛、兩個耳朵、鼻子兩個孔、嘴巴，這個叫七竅。在莊子寓言說，原來人沒有七竅，是混沌，後來說把他開七竅，就一開，混沌就死了，這是莊子的寓言。</w:t>
      </w:r>
      <w:r>
        <w:lastRenderedPageBreak/>
        <w:t>紂王就是不聽他叔父比干的勸諫，把他給殺了，給他剖開心，說七竅，這是暴虐無道，所以亡國了。以上這三位都是當時殷朝的三位仁者，他們的行跡不同，孔子稱為這三個都是仁者，都是為了殷朝來憂國憂民。</w:t>
      </w:r>
      <w:r>
        <w:t xml:space="preserve"> </w:t>
      </w:r>
    </w:p>
    <w:p w14:paraId="1132361D" w14:textId="77777777" w:rsidR="00CE2E26" w:rsidRDefault="00CE2E26">
      <w:pPr>
        <w:pStyle w:val="a3"/>
      </w:pPr>
      <w:r>
        <w:t xml:space="preserve">　　好，這章書我們就學習到這裡。祝大家福慧增長，法喜充滿。阿彌陀佛！　　</w:t>
      </w:r>
    </w:p>
    <w:sectPr w:rsidR="00CE2E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34AD1" w14:textId="77777777" w:rsidR="00CE2E26" w:rsidRDefault="00CE2E26" w:rsidP="00100605">
      <w:r>
        <w:separator/>
      </w:r>
    </w:p>
  </w:endnote>
  <w:endnote w:type="continuationSeparator" w:id="0">
    <w:p w14:paraId="221FB907" w14:textId="77777777" w:rsidR="00CE2E26" w:rsidRDefault="00CE2E26" w:rsidP="00100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57B88" w14:textId="77777777" w:rsidR="00CE2E26" w:rsidRDefault="00CE2E26" w:rsidP="00100605">
      <w:r>
        <w:separator/>
      </w:r>
    </w:p>
  </w:footnote>
  <w:footnote w:type="continuationSeparator" w:id="0">
    <w:p w14:paraId="32246AD7" w14:textId="77777777" w:rsidR="00CE2E26" w:rsidRDefault="00CE2E26" w:rsidP="001006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05"/>
    <w:rsid w:val="00100605"/>
    <w:rsid w:val="007931EE"/>
    <w:rsid w:val="00CE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8C7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06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06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06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06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