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E224" w14:textId="77777777" w:rsidR="00861AAF" w:rsidRDefault="00861AAF">
      <w:r>
        <w:t xml:space="preserve">每日論語　　悟道法師主講　　（第五Ｏ一集）　　</w:t>
      </w:r>
      <w:r>
        <w:t>2020/4/6</w:t>
      </w:r>
      <w:r>
        <w:t xml:space="preserve">　　台灣　　檔名：</w:t>
      </w:r>
      <w:r>
        <w:t xml:space="preserve">WD20-037-0501 </w:t>
      </w:r>
    </w:p>
    <w:p w14:paraId="082547EA" w14:textId="77777777" w:rsidR="00861AAF" w:rsidRDefault="00861AAF">
      <w:pPr>
        <w:pStyle w:val="a3"/>
      </w:pPr>
      <w:r>
        <w:t xml:space="preserve">　　諸位同學，大家早上好！我們繼續來學習雪廬老人的《論語講要》，〈微子篇〉第十章。</w:t>
      </w:r>
      <w:r>
        <w:t xml:space="preserve"> </w:t>
      </w:r>
    </w:p>
    <w:p w14:paraId="19447E67" w14:textId="77777777" w:rsidR="00861AAF" w:rsidRDefault="00861AAF">
      <w:pPr>
        <w:pStyle w:val="a3"/>
      </w:pPr>
      <w:r>
        <w:t xml:space="preserve">　　【周公謂魯公曰。君子不施其親。不使大臣怨乎不以。故舊無大故。則不棄也。無求備於一人。】</w:t>
      </w:r>
      <w:r>
        <w:t xml:space="preserve"> </w:t>
      </w:r>
    </w:p>
    <w:p w14:paraId="73B1F734" w14:textId="77777777" w:rsidR="00861AAF" w:rsidRDefault="00861AAF">
      <w:pPr>
        <w:pStyle w:val="a3"/>
      </w:pPr>
      <w:r>
        <w:t xml:space="preserve">　　「此章記周公訓示其子伯禽之語」。這章經書是記載周公訓示，訓這就是訓導，開示他的兒子伯禽的話，這也可以說是他們的家訓，他家裡。「孔安國注」，孔安國的注解，「魯公，周公之子伯禽，封於魯」。所以伯禽是周公的兒子，就是周公的後代，他的封地就是封於魯，魯國。魯國國君是周公的後代，伯禽是周公的兒子，周公給他的兒子伯禽講了這段話。</w:t>
      </w:r>
      <w:r>
        <w:t xml:space="preserve"> </w:t>
      </w:r>
    </w:p>
    <w:p w14:paraId="0D65722A" w14:textId="77777777" w:rsidR="00861AAF" w:rsidRDefault="00861AAF">
      <w:pPr>
        <w:pStyle w:val="a3"/>
      </w:pPr>
      <w:r>
        <w:t xml:space="preserve">　　『君子不施其親』。「此意思是說，君子不疏遠他的親族。」做一個君子不要去疏遠他自己的親族、族人。「不施」，不施其親，「陸氏《釋文》作不弛。劉氏《正義》說：施弛二字古多通用。《周官》遂人注，施讀為弛。可證也。」根據陸氏解釋的文，《釋文》這裡的施，就是布施這個施，解釋為不弛。這個弛就是一個弓，一個也。在劉氏《正義》也說，施弛二字古多通用，古時候這兩個字它是通用的。《周官》遂人的注解，布施這個施它的讀音是讀為弛，一個弓箭的弓，左邊是個弓，右邊是個也。可證也，就是可以證明。「此文不施，即不弛假借。鄭注《坊記》云，弛，棄忘也。以訓此文最當。」鄭康成注解《坊記》云，弛，棄忘也。棄是遺棄、忘記了，以這個意思來做為此文的訓詞是最恰當的。這是雪廬老人根據以上幾個注解，根據這個給它舉出來，施這個字它的意思。</w:t>
      </w:r>
      <w:r>
        <w:t xml:space="preserve"> </w:t>
      </w:r>
    </w:p>
    <w:p w14:paraId="07D97ADF" w14:textId="77777777" w:rsidR="00861AAF" w:rsidRDefault="00861AAF">
      <w:pPr>
        <w:pStyle w:val="a3"/>
      </w:pPr>
      <w:r>
        <w:t xml:space="preserve">　　『不使大臣怨乎不以。』「不使大臣抱怨不獲所用。孔安國注：以，用也，怨不見聽用。」不使大臣抱怨沒有獲得所用，不要使大臣抱怨不用他們，這個「以」是用，怨不見聽用。不要讓他們有這種怨言，朝庭都不用他。</w:t>
      </w:r>
      <w:r>
        <w:t xml:space="preserve"> </w:t>
      </w:r>
    </w:p>
    <w:p w14:paraId="3D4B66AC" w14:textId="77777777" w:rsidR="00861AAF" w:rsidRDefault="00861AAF">
      <w:pPr>
        <w:pStyle w:val="a3"/>
      </w:pPr>
      <w:r>
        <w:t xml:space="preserve">　　『故舊無大故，則不棄也』。「老朋友如無惡逆等重大罪過，不要遺棄他。」故舊就是老朋友，他如果沒有惡逆（像佛經講的五逆十惡，等重大罪過，五逆的逆罪。）這種重大罪過，就不要遺棄他。其他比較小的過，人非聖賢，孰能無過，只要沒有惡逆這些重大的罪過，就不要遺棄他。「《皇疏》：大故，謂惡逆也。朋友之道，若無大惡逆之事，則不得相遺棄也。」皇侃的注疏裡面注解，大故，這大故兩個字，謂惡逆也。就是指惡逆，我們佛法講五逆十惡，朋友之道，若無大惡逆之事，則不得相遺棄。他如果沒有這種重大惡逆的事情，不能遺棄他，雖然有些其他小過失，也不能遺棄他。</w:t>
      </w:r>
      <w:r>
        <w:t xml:space="preserve"> </w:t>
      </w:r>
    </w:p>
    <w:p w14:paraId="10AEAE07" w14:textId="77777777" w:rsidR="00861AAF" w:rsidRDefault="00861AAF">
      <w:pPr>
        <w:pStyle w:val="a3"/>
      </w:pPr>
      <w:r>
        <w:t xml:space="preserve">　　『無求備於一人』。「不要對一個人求全責備」，因為人不是十全十美的，你到哪裡去找一個十全十美的？所以不要對一個人求全責備。「人的才能有限，用人辦事，取其專長，不得要求他事事皆能」。你不能要求他什麼事都能幹，這樣的人不好找。所以他有哪一方面的專長，就用他那方面專長就好。這就無求備於一人，對一個人不要要求他十全十美，不要要求他有多少才能。所以用人辦事，取其專長，就不能去要求他樣樣事情都能辦，這個人才能還是有限，這樣的人是大多數。所以周公訓示</w:t>
      </w:r>
      <w:r>
        <w:lastRenderedPageBreak/>
        <w:t>他的兒子伯禽，這句話我們每個人都要記住這個原則。我們不管做哪個行業，你只要在上位，下面有你帶的人，你做他的領導這句話要常常記在心裡，用他的專長，不要要求他什麼事都能做。</w:t>
      </w:r>
      <w:r>
        <w:t xml:space="preserve"> </w:t>
      </w:r>
    </w:p>
    <w:p w14:paraId="1856F858" w14:textId="77777777" w:rsidR="00861AAF" w:rsidRDefault="00861AAF">
      <w:pPr>
        <w:pStyle w:val="a3"/>
      </w:pPr>
      <w:r>
        <w:t xml:space="preserve">　　好，這章書我們就學習到這裡。祝大家福慧增長，法喜充滿。阿彌陀佛！　　</w:t>
      </w:r>
    </w:p>
    <w:sectPr w:rsidR="00861A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523A" w14:textId="77777777" w:rsidR="00861AAF" w:rsidRDefault="00861AAF" w:rsidP="00843864">
      <w:r>
        <w:separator/>
      </w:r>
    </w:p>
  </w:endnote>
  <w:endnote w:type="continuationSeparator" w:id="0">
    <w:p w14:paraId="6EFC2D95" w14:textId="77777777" w:rsidR="00861AAF" w:rsidRDefault="00861AAF" w:rsidP="00843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D22C" w14:textId="77777777" w:rsidR="00861AAF" w:rsidRDefault="00861AAF" w:rsidP="00843864">
      <w:r>
        <w:separator/>
      </w:r>
    </w:p>
  </w:footnote>
  <w:footnote w:type="continuationSeparator" w:id="0">
    <w:p w14:paraId="38BF7E7A" w14:textId="77777777" w:rsidR="00861AAF" w:rsidRDefault="00861AAF" w:rsidP="00843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64"/>
    <w:rsid w:val="007931EE"/>
    <w:rsid w:val="00843864"/>
    <w:rsid w:val="0086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441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