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750E" w14:textId="77777777" w:rsidR="00F17FDB" w:rsidRDefault="00F17FDB">
      <w:r>
        <w:t xml:space="preserve">每日論語　　悟道法師主講　　（第五Ｏ四集）　　</w:t>
      </w:r>
      <w:r>
        <w:t>2020/4/9</w:t>
      </w:r>
      <w:r>
        <w:t xml:space="preserve">　　台灣　　檔名：</w:t>
      </w:r>
      <w:r>
        <w:t xml:space="preserve">WD20-037-0504 </w:t>
      </w:r>
    </w:p>
    <w:p w14:paraId="1B0C5FC6" w14:textId="77777777" w:rsidR="00F17FDB" w:rsidRDefault="00F17FDB">
      <w:pPr>
        <w:pStyle w:val="a3"/>
      </w:pPr>
      <w:r>
        <w:t xml:space="preserve">　　諸位同學，大家早上好！我們繼續來學習雪廬老人的《論語講要》，〈子張篇〉第二章。</w:t>
      </w:r>
      <w:r>
        <w:t xml:space="preserve"> </w:t>
      </w:r>
    </w:p>
    <w:p w14:paraId="44C2DF8F" w14:textId="77777777" w:rsidR="00F17FDB" w:rsidRDefault="00F17FDB">
      <w:pPr>
        <w:pStyle w:val="a3"/>
      </w:pPr>
      <w:r>
        <w:t xml:space="preserve">　　【子張曰。執德不弘。信道不篤。焉能為有。焉能為亡。】</w:t>
      </w:r>
      <w:r>
        <w:t xml:space="preserve"> </w:t>
      </w:r>
    </w:p>
    <w:p w14:paraId="0307465F" w14:textId="77777777" w:rsidR="00F17FDB" w:rsidRDefault="00F17FDB">
      <w:pPr>
        <w:pStyle w:val="a3"/>
      </w:pPr>
      <w:r>
        <w:t xml:space="preserve">　　「執德而不弘揚，信聖人之道而不篤厚，何能說此人有道德，又何能說此人無道德。」〈子張篇〉第二章，這章書講執德而不弘揚，執道德而不去弘揚。他相信聖人之道而不篤厚，何能說這個人有道德，又何能說這個人無道德。</w:t>
      </w:r>
      <w:r>
        <w:t xml:space="preserve"> </w:t>
      </w:r>
    </w:p>
    <w:p w14:paraId="492360AF" w14:textId="77777777" w:rsidR="00F17FDB" w:rsidRDefault="00F17FDB">
      <w:pPr>
        <w:pStyle w:val="a3"/>
      </w:pPr>
      <w:r>
        <w:t xml:space="preserve">　　「焉能為有二句」，焉能為有這兩句，「孔安國注：言無所輕重也」，孔安國的注解是言無所輕重。「皇疏：世無此人，則不足為輕；世有此人，亦不足為重，故云無所輕重也。」皇侃的注疏，就是說世間沒有這個人則不足為輕，世間有這個人也不足為重，所以說無所輕重也。這講執德而不弘、信道而不篤這樣的人，世間沒有這樣的人也不足為輕，有這樣的人也不足為重。「又引江熙曰：有德不能弘大，信道不務厚至，雖有其懷，道德蔑然，不能為損益也。」這是又引用江熙的注解，有道德而不能弘揚光大，信道不務厚至，雖有其懷，道德蔑然，不能為損益也，對這個社會他沒有損害，也沒有利益。「竹添光鴻《會箋》說：執德也，信道也，而不弘不篤，則未足為有執有信也，甚言不弘不篤之失耳。江氏、竹氏解此二句，文義較順。」雪廬老人引用江熙的注解，以及竹添光鴻《會箋》的注解，他們這兩家注解這兩句，文義比較順。執德信道而不弘不篤，這是講執德而不弘揚；他也相信聖人之道，而不篤厚，這個人有失。就是說這個人，你不能說他沒有道德，也不能說他有道德，這都說不上。所以道德還是要去弘揚光大。</w:t>
      </w:r>
      <w:r>
        <w:t xml:space="preserve"> </w:t>
      </w:r>
    </w:p>
    <w:p w14:paraId="6D40FFED" w14:textId="77777777" w:rsidR="00F17FDB" w:rsidRDefault="00F17FDB">
      <w:pPr>
        <w:pStyle w:val="a3"/>
      </w:pPr>
      <w:r>
        <w:t xml:space="preserve">　　好，這章書我們就學習到這裡。祝大家福慧增長，法喜充滿。阿彌陀佛！　　</w:t>
      </w:r>
    </w:p>
    <w:sectPr w:rsidR="00F17F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FD5ED" w14:textId="77777777" w:rsidR="00F17FDB" w:rsidRDefault="00F17FDB" w:rsidP="00CB6649">
      <w:r>
        <w:separator/>
      </w:r>
    </w:p>
  </w:endnote>
  <w:endnote w:type="continuationSeparator" w:id="0">
    <w:p w14:paraId="1C758E9A" w14:textId="77777777" w:rsidR="00F17FDB" w:rsidRDefault="00F17FDB" w:rsidP="00CB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3D754" w14:textId="77777777" w:rsidR="00F17FDB" w:rsidRDefault="00F17FDB" w:rsidP="00CB6649">
      <w:r>
        <w:separator/>
      </w:r>
    </w:p>
  </w:footnote>
  <w:footnote w:type="continuationSeparator" w:id="0">
    <w:p w14:paraId="2CED44A8" w14:textId="77777777" w:rsidR="00F17FDB" w:rsidRDefault="00F17FDB" w:rsidP="00CB6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49"/>
    <w:rsid w:val="007931EE"/>
    <w:rsid w:val="00CB6649"/>
    <w:rsid w:val="00F1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B08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66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66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66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66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