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A087" w14:textId="77777777" w:rsidR="001344FA" w:rsidRDefault="001344FA">
      <w:r>
        <w:t xml:space="preserve">每日論語　　悟道法師主講　　（第五二四集）　　</w:t>
      </w:r>
      <w:r>
        <w:t>2020/4/29</w:t>
      </w:r>
      <w:r>
        <w:t xml:space="preserve">　　台灣　　檔名：</w:t>
      </w:r>
      <w:r>
        <w:t xml:space="preserve">WD20-037-0524 </w:t>
      </w:r>
    </w:p>
    <w:p w14:paraId="478B3721" w14:textId="77777777" w:rsidR="001344FA" w:rsidRDefault="001344FA">
      <w:pPr>
        <w:pStyle w:val="a3"/>
      </w:pPr>
      <w:r>
        <w:t xml:space="preserve">　　諸位同學，大家早上好！我們繼續來學習雪廬老人的《論語講要》，〈子張篇〉第二十二章。</w:t>
      </w:r>
      <w:r>
        <w:t xml:space="preserve"> </w:t>
      </w:r>
    </w:p>
    <w:p w14:paraId="42CECFE5" w14:textId="77777777" w:rsidR="001344FA" w:rsidRDefault="001344FA">
      <w:pPr>
        <w:pStyle w:val="a3"/>
      </w:pPr>
      <w:r>
        <w:t xml:space="preserve">　　【衛公孫朝問於子貢曰。仲尼焉學。子貢曰。文武之道。未墜於地。在人。賢者識其大者。不賢者識其小者。莫不有文武之道焉。夫子焉不學。而亦何常師之有。】</w:t>
      </w:r>
      <w:r>
        <w:t xml:space="preserve"> </w:t>
      </w:r>
    </w:p>
    <w:p w14:paraId="130A550B" w14:textId="77777777" w:rsidR="001344FA" w:rsidRDefault="001344FA">
      <w:pPr>
        <w:pStyle w:val="a3"/>
      </w:pPr>
      <w:r>
        <w:t xml:space="preserve">　　『衛公孫朝問於子貢曰，仲尼焉學。』「衛國的公孫朝問子貢，仲尼焉學。焉字作何字講，即何所從學。其意是問，孔子之學從何學來。」這個意思就是問，孔子他學從哪裡學來的。</w:t>
      </w:r>
      <w:r>
        <w:t xml:space="preserve"> </w:t>
      </w:r>
    </w:p>
    <w:p w14:paraId="0E6D3A1A" w14:textId="77777777" w:rsidR="001344FA" w:rsidRDefault="001344FA">
      <w:pPr>
        <w:pStyle w:val="a3"/>
      </w:pPr>
      <w:r>
        <w:t xml:space="preserve">　　「馬融注：朝，衛大夫也。」</w:t>
      </w:r>
      <w:r>
        <w:t xml:space="preserve"> </w:t>
      </w:r>
    </w:p>
    <w:p w14:paraId="0F5AA647" w14:textId="77777777" w:rsidR="001344FA" w:rsidRDefault="001344FA">
      <w:pPr>
        <w:pStyle w:val="a3"/>
      </w:pPr>
      <w:r>
        <w:t xml:space="preserve">　　「春秋時，魯、衛、鄭、楚各有一名公孫朝，所以此處加衛字以別之。」有一名叫公孫朝，這個地方是指的衛國，因為魯、衛、鄭、楚四個國家都有一名叫公孫朝，這裡加衛，就是區別他是衛國的公孫朝。「見清儒翟灝《四書考異》」，清朝大儒翟灝《四書考異》，他考證的，這地方一個說明。</w:t>
      </w:r>
      <w:r>
        <w:t xml:space="preserve"> </w:t>
      </w:r>
    </w:p>
    <w:p w14:paraId="23A9B96D" w14:textId="77777777" w:rsidR="001344FA" w:rsidRDefault="001344FA">
      <w:pPr>
        <w:pStyle w:val="a3"/>
      </w:pPr>
      <w:r>
        <w:t xml:space="preserve">　　『子貢曰』，「以下，是子貢答復公孫朝的話」。</w:t>
      </w:r>
      <w:r>
        <w:t xml:space="preserve"> </w:t>
      </w:r>
    </w:p>
    <w:p w14:paraId="413B56F3" w14:textId="77777777" w:rsidR="001344FA" w:rsidRDefault="001344FA">
      <w:pPr>
        <w:pStyle w:val="a3"/>
      </w:pPr>
      <w:r>
        <w:t xml:space="preserve">　　『文武之道，未墜於地，在人。』</w:t>
      </w:r>
      <w:r>
        <w:t xml:space="preserve"> </w:t>
      </w:r>
    </w:p>
    <w:p w14:paraId="1C8385A4" w14:textId="77777777" w:rsidR="001344FA" w:rsidRDefault="001344FA">
      <w:pPr>
        <w:pStyle w:val="a3"/>
      </w:pPr>
      <w:r>
        <w:t xml:space="preserve">　　「此意是說，文王武王雖歿」，文王武王雖然不在了，「但文武之道並未隨之喪失，至今仍在世間，由人流傳」。就是周文王、周武王的道，它沒有隨著文王、武王不在世了而喪失，到現在還在世間，由人繼續來流傳。</w:t>
      </w:r>
      <w:r>
        <w:t xml:space="preserve"> </w:t>
      </w:r>
    </w:p>
    <w:p w14:paraId="7CAAA47D" w14:textId="77777777" w:rsidR="001344FA" w:rsidRDefault="001344FA">
      <w:pPr>
        <w:pStyle w:val="a3"/>
      </w:pPr>
      <w:r>
        <w:t xml:space="preserve">　　「皇疏」，皇侃的注疏講，「文武之道，謂先王之道也」，文王、武王繼承先王（堯舜禹湯古聖先王）之道。</w:t>
      </w:r>
      <w:r>
        <w:t xml:space="preserve"> </w:t>
      </w:r>
    </w:p>
    <w:p w14:paraId="39754D4A" w14:textId="77777777" w:rsidR="001344FA" w:rsidRDefault="001344FA">
      <w:pPr>
        <w:pStyle w:val="a3"/>
      </w:pPr>
      <w:r>
        <w:t xml:space="preserve">　　「劉氏《正義》：大道之傳，由堯舜遞至我周，制禮作樂，於是大備。故言文王既歿，其文在茲。及此，子貢言道，亦稱文武也。」這是根據劉氏《正義》裡面的注解，大道之傳，由堯舜禹湯一直遞傳到周朝，到周朝制禮作樂，於是先王大道就大備，就是都具備了。故言文王既歿，其文在茲。所以子貢言道，子貢說這個道，也是稱文王武王。</w:t>
      </w:r>
      <w:r>
        <w:t xml:space="preserve"> </w:t>
      </w:r>
    </w:p>
    <w:p w14:paraId="6422EFB7" w14:textId="77777777" w:rsidR="001344FA" w:rsidRDefault="001344FA">
      <w:pPr>
        <w:pStyle w:val="a3"/>
      </w:pPr>
      <w:r>
        <w:t xml:space="preserve">　　『賢者識其大者，不賢者識其小者，莫不有文武之道焉。』「識，音義同誌」，誌就是言字旁加一個志氣的志。認識這個識，它音義跟誌相同。「《漢石經》作志」，漢朝這個石經（刻在石頭上的石經）作志，就是志氣這個志，是「記憶之義」，就是記憶的意思。「文武之道既由世人流傳，則賢人或普通人都能記得一部分。賢者，才器大的人，能記其遠大者」，賢能的人，他的才器大，這樣的賢人他能夠記得深遠廣大的這些文武之道。「不賢者，普通人，能記其末小者。」不賢者就是普通人，能夠記住它比較枝末、比較小的部分。「由此看來，不論賢與不賢的人，他們所記憶的或大或小，無不有文武之道。」就是不管才能大或才能小的人，他們所記</w:t>
      </w:r>
      <w:r>
        <w:lastRenderedPageBreak/>
        <w:t>憶的，或者記得遠大方面的，或者記得比較末小方面的，也都是文武之道，無不有文武之道，不管大小都是文武之道。</w:t>
      </w:r>
      <w:r>
        <w:t xml:space="preserve"> </w:t>
      </w:r>
    </w:p>
    <w:p w14:paraId="2B532589" w14:textId="77777777" w:rsidR="001344FA" w:rsidRDefault="001344FA">
      <w:pPr>
        <w:pStyle w:val="a3"/>
      </w:pPr>
      <w:r>
        <w:t xml:space="preserve">　　『夫子焉不學，而亦何常師之有。』</w:t>
      </w:r>
      <w:r>
        <w:t xml:space="preserve"> </w:t>
      </w:r>
    </w:p>
    <w:p w14:paraId="2FD3BB62" w14:textId="77777777" w:rsidR="001344FA" w:rsidRDefault="001344FA">
      <w:pPr>
        <w:pStyle w:val="a3"/>
      </w:pPr>
      <w:r>
        <w:t xml:space="preserve">　　「焉不學，就是何所不學之意，凡能記得一部分文武之道的人，孔子都從他學，所以沒有常師。常師是固定的一位老師。」只要他記得一部分或者大部分的文武之道的人，孔子都跟從他來學習，所以就沒有固定說他只有一個老師，所以他沒有常師。</w:t>
      </w:r>
      <w:r>
        <w:t xml:space="preserve"> </w:t>
      </w:r>
    </w:p>
    <w:p w14:paraId="68C8646F" w14:textId="77777777" w:rsidR="001344FA" w:rsidRDefault="001344FA">
      <w:pPr>
        <w:pStyle w:val="a3"/>
      </w:pPr>
      <w:r>
        <w:t xml:space="preserve">　　「劉氏《正義》：書傳言，夫子問禮老聃，訪樂萇弘，問官郯子，學琴師襄。其人苟有善言善行足取，皆為我師。」雪廬老人根據劉氏《正義》裡面所講的：書傳言，孔夫子也向老聃（就是老子）請問這個禮，有關禮這方面；訪樂，去拜訪音樂家萇弘，向他學習音樂這方面；問官郯子，做官問郯子；學琴跟師襄來學。其人，就是一個人他如果有善言善行，他有可取的部分，他都向他學習，皆為我師，都是我的老師。所以孔夫子他學無常師，甚至他拜一個七歲的孩子做老師，所以這是我們要效法學習的。人，他只要有他的長處、他的好處，是善言善行，他的優點都可以足取，足為我們採取的，我們都可以向他學習，都是可以做為我的老師，這是我們要向孔子學習的一個地方。</w:t>
      </w:r>
      <w:r>
        <w:t xml:space="preserve"> </w:t>
      </w:r>
    </w:p>
    <w:p w14:paraId="6AC1DB40" w14:textId="77777777" w:rsidR="001344FA" w:rsidRDefault="001344FA">
      <w:pPr>
        <w:pStyle w:val="a3"/>
      </w:pPr>
      <w:r>
        <w:t xml:space="preserve">　　好，今天我們就學習到這裡。祝大家福慧增長，法喜充滿。阿彌陀佛！　　</w:t>
      </w:r>
    </w:p>
    <w:sectPr w:rsidR="001344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69EB" w14:textId="77777777" w:rsidR="001344FA" w:rsidRDefault="001344FA" w:rsidP="00F45053">
      <w:r>
        <w:separator/>
      </w:r>
    </w:p>
  </w:endnote>
  <w:endnote w:type="continuationSeparator" w:id="0">
    <w:p w14:paraId="37BBA442" w14:textId="77777777" w:rsidR="001344FA" w:rsidRDefault="001344FA" w:rsidP="00F45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9F92" w14:textId="77777777" w:rsidR="001344FA" w:rsidRDefault="001344FA" w:rsidP="00F45053">
      <w:r>
        <w:separator/>
      </w:r>
    </w:p>
  </w:footnote>
  <w:footnote w:type="continuationSeparator" w:id="0">
    <w:p w14:paraId="2A717D55" w14:textId="77777777" w:rsidR="001344FA" w:rsidRDefault="001344FA" w:rsidP="00F450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53"/>
    <w:rsid w:val="001344FA"/>
    <w:rsid w:val="007931EE"/>
    <w:rsid w:val="00F4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FCF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0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0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0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0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