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6EB5" w14:textId="77777777" w:rsidR="001A037B" w:rsidRDefault="001A037B">
      <w:r>
        <w:t xml:space="preserve">每日論語　　悟道法師主講　　（第五三二集）　　</w:t>
      </w:r>
      <w:r>
        <w:t>2020/5/7</w:t>
      </w:r>
      <w:r>
        <w:t xml:space="preserve">　　台灣　　檔名：</w:t>
      </w:r>
      <w:r>
        <w:t xml:space="preserve">WD20-037-0532 </w:t>
      </w:r>
    </w:p>
    <w:p w14:paraId="1AD9C230" w14:textId="77777777" w:rsidR="001A037B" w:rsidRDefault="001A037B">
      <w:pPr>
        <w:pStyle w:val="a3"/>
      </w:pPr>
      <w:r>
        <w:t xml:space="preserve">　　諸位同學，大家早上好！我們繼續來學習雪廬老人的《論語講要》，〈堯曰篇〉第一章，第五節。</w:t>
      </w:r>
      <w:r>
        <w:t xml:space="preserve"> </w:t>
      </w:r>
    </w:p>
    <w:p w14:paraId="2EFB7A43" w14:textId="77777777" w:rsidR="001A037B" w:rsidRDefault="001A037B">
      <w:pPr>
        <w:pStyle w:val="a3"/>
      </w:pPr>
      <w:r>
        <w:t xml:space="preserve">　　【謹權量。審法度。修廢官。四方之政行焉。興滅國。繼絕世。舉逸民。天下之民歸心焉。所重。民。食。喪。祭。寬則得眾。信則民任焉。敏則有功。公則說。】</w:t>
      </w:r>
      <w:r>
        <w:t xml:space="preserve"> </w:t>
      </w:r>
    </w:p>
    <w:p w14:paraId="008E397B" w14:textId="77777777" w:rsidR="001A037B" w:rsidRDefault="001A037B">
      <w:pPr>
        <w:pStyle w:val="a3"/>
      </w:pPr>
      <w:r>
        <w:t xml:space="preserve">　　「第五節，自謹權量至公則說。」這是這章書第五節。</w:t>
      </w:r>
      <w:r>
        <w:t xml:space="preserve"> </w:t>
      </w:r>
    </w:p>
    <w:p w14:paraId="6B3FCEB1" w14:textId="77777777" w:rsidR="001A037B" w:rsidRDefault="001A037B">
      <w:pPr>
        <w:pStyle w:val="a3"/>
      </w:pPr>
      <w:r>
        <w:t xml:space="preserve">　　「總說二帝三王所行之政皆是此法。」二帝三王所行的政治都是這個辦法。「這一節，諸儒以為孔子語，並引《漢書．律歷志》，《公羊傳》昭公三十二年何休注等為證，應可信從。」這節書，諸儒就是歷代大儒，歷代很多大儒都以為這是孔子講的。他們也有引用《漢書．律歷志》，還有《公羊傳》昭公三十二年何休注解等，等就是包括其他的注解為證明，證明說這一節書，第五節這一節是孔子講的，應可信從，就是說應該可以相信、可以依從。</w:t>
      </w:r>
      <w:r>
        <w:t xml:space="preserve"> </w:t>
      </w:r>
    </w:p>
    <w:p w14:paraId="09E9402F" w14:textId="77777777" w:rsidR="001A037B" w:rsidRDefault="001A037B">
      <w:pPr>
        <w:pStyle w:val="a3"/>
      </w:pPr>
      <w:r>
        <w:t xml:space="preserve">　　『謹權量，審法度，修廢官，四方之政行焉。』在「包氏注」，包氏的注解，就是包咸他注解，「權，秤也。量，斗斛。」「秤本作稱」，我們以前秤東西的秤、秤重量的秤，一個禾，一個平，本來它是我們現在稱讚這個稱，「是稱物之器，以稱稱物而知輕重」。就是我們秤東西，秤物品知道這個物品輕還是重，古時候都是用稱。「斗與斛，皆是量物之器」，像量米，這個都是一斗米、兩斗米，斗與斛都是來量物品的器具。「以斗斛量物而知多少」，用斗、斛來量這個物品，知道這個物有多少。「《尚書．舜典》所說的同律度量衡之義，其度就是度物的長短，如尺丈等。」度就是我們講的尺，它是量東西、量物品的長短，這個長短有一尺、一丈、一寸，這是度。「謹權量，就是謹慎齊一度量衡之制，使民間貿易公平。」這很重要，不統一不行。比如說過去，一斤十六兩，一尺的長度有多長，一斗有多少，那個度量衡都要能夠整齊統一，這要謹慎度量衡的制度，這樣民間他們貿易買賣才能公平。「邢疏：法度，謂車服旌旂之禮儀也，審察之，使貴賤有別，無僭偪也。官有廢闕，復修治之，使無曠也。審法度，就是審察禮儀制度，使其各有秩序，而不紊亂。」這個禮儀制度也不能亂。「邢疏」，邢昺的注疏，「修廢官之意，是事必有官，官必有</w:t>
      </w:r>
      <w:r>
        <w:t>人，人必盡職」。這是邢昺的注疏解釋修廢官的意思，是事必有官，有事情必須有專門管這樁事情的官員，有這個官位的名稱，比如現在說局長、部長、院長這一類。就是說事必有官，大大小小的，有這個官位、制度、名稱；那官必有人，必須要有人去執行；人必盡職，人，當這個官的人必須盡到他的職責。「謹權量，審法度，修廢官，則四方之政便能順利的施行。」這就是度量衡要整齊、要統一，禮儀、制度要審查，有制度。修廢官，事必有官，官必有人，人必盡職。謹權量，審法度，修廢官，則四方之政便能順利的施行，四方的政治就能夠順利來實施、來進行。</w:t>
      </w:r>
      <w:r>
        <w:t xml:space="preserve"> </w:t>
      </w:r>
    </w:p>
    <w:p w14:paraId="54500F09" w14:textId="77777777" w:rsidR="001A037B" w:rsidRDefault="001A037B">
      <w:pPr>
        <w:pStyle w:val="a3"/>
      </w:pPr>
      <w:r>
        <w:t xml:space="preserve">　　下面這一段：『興滅國，繼絕世，舉逸民，天下之民歸心焉』。「興起已滅的諸侯之國，為已絕祀的賢卿大夫立後，舉用隱居的才行超逸之民，如此，天下的民心自然來歸。」已經廢棄的諸侯，已經滅的諸侯，為已經絕祀的賢卿大夫來建立他們後代，舉用隱居的有才能、有德行這些超逸之民，這樣天下民心他自然就來歸了。「劉氏《正義》：《爾雅．釋詁》，滅，絕也。」「《公羊》僖五年傳」，就是在《公羊</w:t>
      </w:r>
      <w:r>
        <w:lastRenderedPageBreak/>
        <w:t>傳》，僖公五年傳記記載，「滅者，亡國之善辭也」。這個滅就是亡國，講的話比較好聽的，就是亡國的善辭，所以已經亡國的。「許氏《五經異義》解此文云，國謂諸侯，世謂卿大夫。」這個國是諸候，世是指卿大夫，諸候下面是大夫。</w:t>
      </w:r>
      <w:r>
        <w:t xml:space="preserve"> </w:t>
      </w:r>
    </w:p>
    <w:p w14:paraId="1E5D9C72" w14:textId="77777777" w:rsidR="001A037B" w:rsidRDefault="001A037B">
      <w:pPr>
        <w:pStyle w:val="a3"/>
      </w:pPr>
      <w:r>
        <w:t xml:space="preserve">　　『所重民食喪祭。』所重視的是民、食、喪、祭。「帝王所重視的是民食喪祭四者。」這個四方面。人民，「孔安國注：重民，國之本也」。「重食，民之命也。重喪，所以盡哀。重祭，所以致敬。」「此注很好」，所以雪廬老人他講孔安國注解，這句注得很好，注解所重民、食、喪、祭。「人民是帝王為政的根本，重視民食，是為養民」，民以食為天，重視人民他的衣食住行，食是第一要重視的。再來，「重視喪禮與祭祀，是教民以德」。重民食是養民，重視喪禮與祭祀是教人民道德。</w:t>
      </w:r>
      <w:r>
        <w:t xml:space="preserve"> </w:t>
      </w:r>
    </w:p>
    <w:p w14:paraId="08478288" w14:textId="77777777" w:rsidR="001A037B" w:rsidRDefault="001A037B">
      <w:pPr>
        <w:pStyle w:val="a3"/>
      </w:pPr>
      <w:r>
        <w:t xml:space="preserve">　　下面這段講：『寬則得眾，信則民任焉，敏則有功，公則說』。「寬厚待人，則得眾人歸附。」對人寬厚不刻薄，眾人就會來依歸、來歸附。「信實待人」，待人有信用、誠實，「則得人民信任」。「辦事敏捷，則有事功。」辦事，現在的話講很有效率，事情辦得就有功勞。「為政公平，則民心悅服。」如果辦政治公平，人民心悅誠服。「《尚書．洪範》：無偏無黨，王道蕩蕩。無黨無偏，王道平平。」這在《尚書》這個經書裡面，〈洪範〉注解無偏無黨，沒有偏私、沒有黨派，王道蕩蕩。無黨無偏，王道平平，就是蕩蕩平平，沒有偏私，沒有結黨營私，民心就悅服，全民就悅服。如果有黨派偏私，像現在這些政黨都有一黨之私，民心就不能悅服。「《孔傳》：蕩蕩，言開闢。平平，言辯治。孔穎達疏：無偏私，無阿黨，王家所行之道，蕩蕩然開闢矣。無阿黨，無偏私，王者所立之道，平平然辯治矣。」在孔穎達的注疏裡面也有講，意思也是沒有偏私、沒有私黨。無阿黨，就是沒有一黨之私。這個是王家實行王道，實行王家所行之道一般講王道、辦政治，那就蕩蕩然開闢矣。沒有偏私，無阿黨，王者所立之道，平平然辯治矣，那就是國家就會治理得很好。</w:t>
      </w:r>
      <w:r>
        <w:t xml:space="preserve"> </w:t>
      </w:r>
    </w:p>
    <w:p w14:paraId="3A6748F7" w14:textId="77777777" w:rsidR="001A037B" w:rsidRDefault="001A037B">
      <w:pPr>
        <w:pStyle w:val="a3"/>
      </w:pPr>
      <w:r>
        <w:t xml:space="preserve">　　「孔安國注：凡此二帝三王所以治也，故傳以示後世。」孔安國注解，說凡此，這些是二帝三王他們所辦的政治，所以把他們辦政治的態度、方法傳到後世，就是希望後世凡是辦政治的，都要依照這個來辦，那國家就安定，享太平盛世。</w:t>
      </w:r>
      <w:r>
        <w:t xml:space="preserve"> </w:t>
      </w:r>
    </w:p>
    <w:p w14:paraId="2766EFFE" w14:textId="77777777" w:rsidR="001A037B" w:rsidRDefault="001A037B">
      <w:pPr>
        <w:pStyle w:val="a3"/>
      </w:pPr>
      <w:r>
        <w:t xml:space="preserve">　　「邢昺疏：此章有二帝三王之事，錄者採合以成章。檢〈大禹謨〉、〈湯誥〉、與〈泰誓〉、〈武成〉，則此章其文略矣。」這是在這章書最後一節，雪廬老人再引用邢昺疏這一段話，來做一個結尾。</w:t>
      </w:r>
      <w:r>
        <w:t xml:space="preserve"> </w:t>
      </w:r>
    </w:p>
    <w:p w14:paraId="3311A8F5" w14:textId="77777777" w:rsidR="001A037B" w:rsidRDefault="001A037B">
      <w:pPr>
        <w:pStyle w:val="a3"/>
      </w:pPr>
      <w:r>
        <w:t xml:space="preserve">　　好，這章書我們就學習到這裡。祝大家福慧增長，法喜充滿。阿彌陀佛！　　</w:t>
      </w:r>
    </w:p>
    <w:sectPr w:rsidR="001A03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DC6E2" w14:textId="77777777" w:rsidR="001A037B" w:rsidRDefault="001A037B" w:rsidP="005533BE">
      <w:r>
        <w:separator/>
      </w:r>
    </w:p>
  </w:endnote>
  <w:endnote w:type="continuationSeparator" w:id="0">
    <w:p w14:paraId="4504EB9A" w14:textId="77777777" w:rsidR="001A037B" w:rsidRDefault="001A037B" w:rsidP="00553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00E1" w14:textId="77777777" w:rsidR="001A037B" w:rsidRDefault="001A037B" w:rsidP="005533BE">
      <w:r>
        <w:separator/>
      </w:r>
    </w:p>
  </w:footnote>
  <w:footnote w:type="continuationSeparator" w:id="0">
    <w:p w14:paraId="577848E3" w14:textId="77777777" w:rsidR="001A037B" w:rsidRDefault="001A037B" w:rsidP="00553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BE"/>
    <w:rsid w:val="001A037B"/>
    <w:rsid w:val="005533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AC0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3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3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3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3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