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3894" w14:textId="77777777" w:rsidR="00B329BC" w:rsidRDefault="00B329BC">
      <w:r>
        <w:t xml:space="preserve">每日論語　　悟道法師主講　　（第五三三集）　　</w:t>
      </w:r>
      <w:r>
        <w:t>2020/5/8</w:t>
      </w:r>
      <w:r>
        <w:t xml:space="preserve">　　台灣　　檔名：</w:t>
      </w:r>
      <w:r>
        <w:t xml:space="preserve">WD20-037-0533 </w:t>
      </w:r>
    </w:p>
    <w:p w14:paraId="71F542C1" w14:textId="77777777" w:rsidR="00B329BC" w:rsidRDefault="00B329BC">
      <w:pPr>
        <w:pStyle w:val="a3"/>
      </w:pPr>
      <w:r>
        <w:t xml:space="preserve">　　諸位同學，大家早上好！我們繼續來學習雪廬老人的《論語講要》，〈堯曰篇〉第二章。</w:t>
      </w:r>
      <w:r>
        <w:t xml:space="preserve"> </w:t>
      </w:r>
    </w:p>
    <w:p w14:paraId="690EE0C5" w14:textId="77777777" w:rsidR="00B329BC" w:rsidRDefault="00B329BC">
      <w:pPr>
        <w:pStyle w:val="a3"/>
      </w:pPr>
      <w:r>
        <w:t xml:space="preserve">　　【子張問於孔子曰。何如斯可以從政矣。子曰。尊五美。屏四惡。斯可以從政矣。子張曰。何謂五美。子曰。君子惠而不費。勞而不怨。欲而不貪。泰而不驕。威而不猛。子張曰。何謂惠而不費。子曰。因民之所利而利之。斯不亦惠而不費乎。擇可勞而勞之。又誰怨。欲仁而得仁。又焉貪。君子無眾寡。無小大。無敢慢。斯不亦泰而不驕乎。君子正其衣冠。尊其瞻視。儼然人望而畏之。斯不亦威而不猛乎。子張曰。何謂四惡。子曰。不教而殺謂之虐。不戒視成謂之暴。慢令致期謂之賊。猶之與人也。出納之吝。謂之有司。】</w:t>
      </w:r>
      <w:r>
        <w:t xml:space="preserve"> </w:t>
      </w:r>
    </w:p>
    <w:p w14:paraId="7AD1CCBD" w14:textId="77777777" w:rsidR="00B329BC" w:rsidRDefault="00B329BC">
      <w:pPr>
        <w:pStyle w:val="a3"/>
      </w:pPr>
      <w:r>
        <w:t xml:space="preserve">　　這章書，「子張問孔子，怎樣才可以從事政治」。「孔子說，要尊崇五種美事，屏除四種惡事，這就可以從政了。」</w:t>
      </w:r>
      <w:r>
        <w:t xml:space="preserve"> </w:t>
      </w:r>
    </w:p>
    <w:p w14:paraId="5DA8736E" w14:textId="77777777" w:rsidR="00B329BC" w:rsidRDefault="00B329BC">
      <w:pPr>
        <w:pStyle w:val="a3"/>
      </w:pPr>
      <w:r>
        <w:t xml:space="preserve">　　「子張問，何謂五美。」什麼是五種美事？「孔子說，君子為政，惠民而不耗費財力，勞民而不招民怨，有欲而非自私之貪，心中安泰而不驕傲，有威儀而不凶猛。」</w:t>
      </w:r>
      <w:r>
        <w:t xml:space="preserve"> </w:t>
      </w:r>
    </w:p>
    <w:p w14:paraId="22613E12" w14:textId="77777777" w:rsidR="00B329BC" w:rsidRDefault="00B329BC">
      <w:pPr>
        <w:pStyle w:val="a3"/>
      </w:pPr>
      <w:r>
        <w:t xml:space="preserve">　　子張接著又問，「何謂惠而不費」。這個惠是恩惠的惠，下面這個費是費用的費。</w:t>
      </w:r>
      <w:r>
        <w:t xml:space="preserve"> </w:t>
      </w:r>
    </w:p>
    <w:p w14:paraId="0796FCBA" w14:textId="77777777" w:rsidR="00B329BC" w:rsidRDefault="00B329BC">
      <w:pPr>
        <w:pStyle w:val="a3"/>
      </w:pPr>
      <w:r>
        <w:t xml:space="preserve">　　孔子便逐條解釋這五種美事：『因民之所利而利之，斯不亦惠而不費乎』。在王肅的注解裡面講：「利民在政，無費於財」，就是利益人民在它的政策，不是說要花很多錢。「為政者要以適當的政策來利民，民之所利不同，就要因仍其不同的利益，制定不同的政策，付諸實施。」「例如因仍農民所利」，政府就要制定有利於農民的政策，如果因仍工商之人民所利，就要制定有利於工商之民的政策。「以這些利民」，有利益人民的政策，「來輔助各地」，就是各個地區，各個行業的人民，使他們安居樂業，「各遂其生，此即惠而不費」。這就是政府利民不用花錢，不是說政府撥款撥多少錢給這些人民。你撥款給他，還是沒有辦法達到真正的利民。你要制定政策讓士農工商，大家都能就業，現在講就業，大家有工作，這比你政府花錢撥款給人民好。像現在很多國家遇到景氣蕭條，撥款給這些企業，這不是長久之計。最重要他要能夠有工作、有就業的機會，要制定這些政策，這才是長久之計。所以你制定政策，讓士農工商大家都有就業的機會，比撥款撥多少錢給他要好。這一段意思就在這裡。</w:t>
      </w:r>
      <w:r>
        <w:t xml:space="preserve"> </w:t>
      </w:r>
    </w:p>
    <w:p w14:paraId="466A2A49" w14:textId="77777777" w:rsidR="00B329BC" w:rsidRDefault="00B329BC">
      <w:pPr>
        <w:pStyle w:val="a3"/>
      </w:pPr>
      <w:r>
        <w:t xml:space="preserve">　　『擇可勞而勞之，又誰怨。』邢昺注疏以〈學而篇〉孔子的話來解釋這一段：「使民以時，則又誰怨恨哉」。「為政者推行公共建設，如修治溝洫，或養護道路橋梁等，需用民間勞力，但需選在農閒時期，民間可以出動勞力，這才勞動人民，又有誰怨呢。」就是說你要請人民出來替政府做一些事情，要勞動，為公家做些事情。但是你不要選在他正在農忙的時候，時間要選在他農忙過了，比較空閒的時期，這個時候才可以出動勞力，這個時候民間他才有時間。不然你定的時間跟他農忙，他在耕種或者在收成，這個時候時間有衝突，人民就很麻煩。如果是能夠這樣替人民考慮到他</w:t>
      </w:r>
      <w:r>
        <w:lastRenderedPageBreak/>
        <w:t>們的時間，人民就沒有怨言，你來勞動人民他們沒有怨言。這一點要注意，非常重要！</w:t>
      </w:r>
      <w:r>
        <w:t xml:space="preserve"> </w:t>
      </w:r>
    </w:p>
    <w:p w14:paraId="71E50DA1" w14:textId="77777777" w:rsidR="00B329BC" w:rsidRDefault="00B329BC">
      <w:pPr>
        <w:pStyle w:val="a3"/>
      </w:pPr>
      <w:r>
        <w:t xml:space="preserve">　　『欲仁而得仁，又焉貪。』這個欲，「君子之欲」，這不是貪欲那個欲，「是欲行仁政」，希望施行仁政，「欲行即行，便能得仁，此欲便不是貪」。欲在這裡不是貪欲那個貪，而是欲行。欲就是要，要施行仁慈的政策，這叫仁政，利益人民的仁政，在皇侃疏注解：「欲仁義者為廉，欲財色者為貪。言人君當欲於仁義，使仁義事顯，不為欲財色之貪，故云欲仁而得仁，又焉貪也。又引江熙曰：我欲仁，則仁至，非貪也」。這就是解釋這一段，這個欲，欲就是要施行仁義的政策，這叫廉，廉潔的廉。如果欲財色，如果貪財色，那是貪欲。所以當仁君、當領導，應當欲於仁義，使仁義事顯。就是施行仁政，讓事情很明顯，不是為了貪欲那些財色，不是貪污，不是貪欲財色，所以說欲仁而得仁，又焉貪也。江熙也講，我欲仁，則仁至，非貪也。這不是貪。</w:t>
      </w:r>
      <w:r>
        <w:t xml:space="preserve"> </w:t>
      </w:r>
    </w:p>
    <w:p w14:paraId="7B48D4E4" w14:textId="77777777" w:rsidR="00B329BC" w:rsidRDefault="00B329BC">
      <w:pPr>
        <w:pStyle w:val="a3"/>
      </w:pPr>
      <w:r>
        <w:t xml:space="preserve">　　『君子無眾寡，無小大，無敢慢，斯不亦泰而不驕乎。』孔安國注解：「言君子不以寡小而慢也」。「君子待人接物，虛心平等。所待之人，無論多數少數，也不論是大人物小人物，都不敢怠慢。此即泰而不驕。」這就是為政的人，要虛心、要平等，你都不敢怠慢，現在講弱勢的團體，你要平等的去照顧。不能說很大的團體、很大的企業，人很多的地方他就比較重視，人比較少的他就不重視，這樣就不對，這樣就不可以。就像我們現在選舉，選票多的地方，那個地方就重視；選票少，人少的地方，那就不重視，不可以這樣。應該要平等，無論多數少數，現在講弱勢團體，你也要平等來對待；也不論是大人物、小人物，大人物當然要很尊重，對小人物也不敢怠慢，這就是這裡講的泰而不驕。他不敢驕慢，我們看到領導人這樣，這就符合孔子在這裡講的辦政治的一個原則。</w:t>
      </w:r>
      <w:r>
        <w:t xml:space="preserve"> </w:t>
      </w:r>
    </w:p>
    <w:p w14:paraId="341C3553" w14:textId="77777777" w:rsidR="00B329BC" w:rsidRDefault="00B329BC">
      <w:pPr>
        <w:pStyle w:val="a3"/>
      </w:pPr>
      <w:r>
        <w:t xml:space="preserve">　　『君子正其衣冠，尊其瞻視，儼然人望而畏之，斯不亦威而不猛乎。』「君子端正其衣冠，自尊其瞻視儀容，令人望之儼然而敬畏。此即威而不猛。」有威嚴而看起來不是很凶猛，那是威嚴。就像孔子，人家看到很有威嚴，望之儼然，即之也溫；你接近他，看他很溫和，如沐春風，遠遠看很儼然、很莊嚴，所以一個君子正其衣冠，尊其瞻視，瞻視就是眼睛看的，我們現在講的儀容，令人望之儼然而敬畏，大家就會起恭敬心，但是這個恭敬心不是害怕，畏不是說害怕，是威而不猛。以上就是孔子給子張說明五種美事。</w:t>
      </w:r>
      <w:r>
        <w:t xml:space="preserve"> </w:t>
      </w:r>
    </w:p>
    <w:p w14:paraId="39368CCA" w14:textId="77777777" w:rsidR="00B329BC" w:rsidRDefault="00B329BC">
      <w:pPr>
        <w:pStyle w:val="a3"/>
      </w:pPr>
      <w:r>
        <w:t xml:space="preserve">　　「子張既知五美是何意義，再問何謂四惡。」四惡是什麼？</w:t>
      </w:r>
      <w:r>
        <w:t xml:space="preserve"> </w:t>
      </w:r>
    </w:p>
    <w:p w14:paraId="7CC400D7" w14:textId="77777777" w:rsidR="00B329BC" w:rsidRDefault="00B329BC">
      <w:pPr>
        <w:pStyle w:val="a3"/>
      </w:pPr>
      <w:r>
        <w:t xml:space="preserve">　　「孔子為子張解釋」：</w:t>
      </w:r>
      <w:r>
        <w:t xml:space="preserve"> </w:t>
      </w:r>
    </w:p>
    <w:p w14:paraId="066121AF" w14:textId="77777777" w:rsidR="00B329BC" w:rsidRDefault="00B329BC">
      <w:pPr>
        <w:pStyle w:val="a3"/>
      </w:pPr>
      <w:r>
        <w:t xml:space="preserve">　　『不教而殺謂之虐』。「為政」者，做領導，政府如果不先教導人民，人民犯罪就把他抓起來判罪，判死罪或者把他關進監牢，「這叫做虐」，虐民，虐待人民。現在全世界的政府都沒有這樣做，他沒有教導人民倫理、道德、因果教育，犯罪就去破案，抓起來判罪，這叫虐待人民，「不教而殺為之虐」。現在全世界的政府都是在幹這種事情，沒有教育，人民犯罪就判罪、就殺，這是虐民。所以建國君民，教學為先。現在各國政府都沒有辦這個教育。</w:t>
      </w:r>
      <w:r>
        <w:t xml:space="preserve"> </w:t>
      </w:r>
    </w:p>
    <w:p w14:paraId="5755E780" w14:textId="77777777" w:rsidR="00B329BC" w:rsidRDefault="00B329BC">
      <w:pPr>
        <w:pStyle w:val="a3"/>
      </w:pPr>
      <w:r>
        <w:lastRenderedPageBreak/>
        <w:t xml:space="preserve">　　『不戒視成謂之暴。』馬融注解：「不宿戒，而責目前成，為視成」。「此意」，這個意思是說，「為政不在事先一再的告戒，而立刻就要看到成果，這就是暴」。這個暴虐的暴，暴戾的暴。就是為政的人，沒有事先計畫、安排一段時間來準備，交待一個事情，交待下面辦事的人，馬上就要看到成果，這就是暴，沒有給他充足的時間來預備、來規畫，交待下去很快的叫下面辦事的人辦出成果來，這樣就是暴。應該要給下面辦事的人事先要先告戒，先告訴他要怎麼做，給他時間，這樣才不是暴；如果在短時間，沒有事先讓他有充分準備的時間，短時間就要他做出成果，這就是暴。</w:t>
      </w:r>
      <w:r>
        <w:t xml:space="preserve"> </w:t>
      </w:r>
    </w:p>
    <w:p w14:paraId="159F0ACB" w14:textId="77777777" w:rsidR="00B329BC" w:rsidRDefault="00B329BC">
      <w:pPr>
        <w:pStyle w:val="a3"/>
      </w:pPr>
      <w:r>
        <w:t xml:space="preserve">　　『慢令致期謂之賊。』「政令發布很慢，限期完成卻是緊急而刻不容緩。這就是賊害人民。」政令發布很慢，比如說要辦一個什麼事情，發布三天後就要完成這個事情，時間發布得很慢，這樣要限期完成卻是緊急而刻不容緩。讓人民，這也是沒有讓他有充分的時間計畫、準備，很趕，可能晚上就都不用睡覺了，所以這就是賊害人民，「慢令致期謂之賊」。所以政令發布不能太慢，要有一定的期限，人民去完成這個事情，才有充分的時間來準備，事情也才能做得好。</w:t>
      </w:r>
      <w:r>
        <w:t xml:space="preserve"> </w:t>
      </w:r>
    </w:p>
    <w:p w14:paraId="116DD9CD" w14:textId="77777777" w:rsidR="00B329BC" w:rsidRDefault="00B329BC">
      <w:pPr>
        <w:pStyle w:val="a3"/>
      </w:pPr>
      <w:r>
        <w:t xml:space="preserve">　　『猶之與人也，出納之吝，謂之有司。』孔安國注解：「謂財物俱當與人，而吝嗇於出納，惜難之。此有司之任耳，非人君之道也」。皇侃疏：「有司，猶庫吏之屬。人君若物與人而吝，即與庫吏無異」。孔安國注解：「猶之為俱當」。「劉淇《助字辨略》：猶之，猶俗云總是也。皇疏之意，猶若以物與人。應以皇疏較優。」這雪廬老人講，皇侃注疏注得比較好。這一段的意思就是說當一個仁君、一個領導，你財物給人、東西給人，不能像做會計、做出納這樣，做會計、做出納他要很仔細、很謹慎的去看，不能多出一點，也不能少給一點，就在那邊很仔細的在計算。一個領導人、當政的人，你要給人要很爽快的就給人，不能在那邊多給一點或少給一點，好像在做出納這樣，吝就好像很吝嗇，有司就是司掌會計、出納，不能像他那樣。當出納的人，他一定要這麼謹慎，因為這是他的職責。但是當領導的人就不能像當會計、當出納那樣，很吝嗇的在那邊計較，要很爽快的，要給人就給人。不能吝嗇像出納一樣，所以財物俱當與人，該給的就要給，很爽快的給，不能像出納、會計那樣很吝嗇。好像有司，他有這個責任要弄得很仔細，這非人君之道，這個不是做一個領導人應該這樣做的。領導人你該給，爽爽快快的給，不能像會計、出納那樣算得那</w:t>
      </w:r>
      <w:r>
        <w:t>麼仔細，那個就不對了。這四惡，孔子給子張說明了。所以五種美事要去做，四種惡要摒除，這樣就可以辦政治。</w:t>
      </w:r>
      <w:r>
        <w:t xml:space="preserve"> </w:t>
      </w:r>
    </w:p>
    <w:p w14:paraId="3E494EF6" w14:textId="77777777" w:rsidR="00B329BC" w:rsidRDefault="00B329BC">
      <w:pPr>
        <w:pStyle w:val="a3"/>
      </w:pPr>
      <w:r>
        <w:t xml:space="preserve">　　好，這章書我們就學習到這裡。祝大家福慧增長，法喜充滿。阿彌陀佛！　　</w:t>
      </w:r>
    </w:p>
    <w:sectPr w:rsidR="00B329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6D795" w14:textId="77777777" w:rsidR="00B329BC" w:rsidRDefault="00B329BC" w:rsidP="001435D7">
      <w:r>
        <w:separator/>
      </w:r>
    </w:p>
  </w:endnote>
  <w:endnote w:type="continuationSeparator" w:id="0">
    <w:p w14:paraId="7B62121E" w14:textId="77777777" w:rsidR="00B329BC" w:rsidRDefault="00B329BC" w:rsidP="00143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72FFE" w14:textId="77777777" w:rsidR="00B329BC" w:rsidRDefault="00B329BC" w:rsidP="001435D7">
      <w:r>
        <w:separator/>
      </w:r>
    </w:p>
  </w:footnote>
  <w:footnote w:type="continuationSeparator" w:id="0">
    <w:p w14:paraId="55027BDF" w14:textId="77777777" w:rsidR="00B329BC" w:rsidRDefault="00B329BC" w:rsidP="001435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5D7"/>
    <w:rsid w:val="001435D7"/>
    <w:rsid w:val="007931EE"/>
    <w:rsid w:val="00B3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53D50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435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435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435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435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