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CB8F" w14:textId="77777777" w:rsidR="00717E46" w:rsidRDefault="00717E46">
      <w:r>
        <w:t xml:space="preserve">常禮舉要講記分享學習　　悟道法師主講　　（第二集）　　</w:t>
      </w:r>
      <w:r>
        <w:t>2020/5/11</w:t>
      </w:r>
      <w:r>
        <w:t xml:space="preserve">　　華藏淨宗學會　　檔名：</w:t>
      </w:r>
      <w:r>
        <w:t xml:space="preserve">WD20-049-0002 </w:t>
      </w:r>
    </w:p>
    <w:p w14:paraId="2EDD28F3" w14:textId="77777777" w:rsidR="00717E46" w:rsidRDefault="00717E46">
      <w:pPr>
        <w:pStyle w:val="a3"/>
      </w:pPr>
      <w:r>
        <w:t xml:space="preserve">　　諸位同學，大家好！我們繼續來學習雪廬老人的《常禮舉要講記》。雪廬老人在《常禮舉要講記》還沒有正式講之前，有一個「講前勉辭」，就是在講解《常禮舉要》之前勉勵的一個致辭。這個致辭也有四段，第一段致辭是「先立根本」。</w:t>
      </w:r>
      <w:r>
        <w:t xml:space="preserve"> </w:t>
      </w:r>
    </w:p>
    <w:p w14:paraId="7578AE24" w14:textId="77777777" w:rsidR="00717E46" w:rsidRDefault="00717E46">
      <w:pPr>
        <w:pStyle w:val="a3"/>
      </w:pPr>
      <w:r>
        <w:t xml:space="preserve">　　「講一種東西，不是容易的。中國的學問才上來都有根本，就與栽樹栽植物一樣，先有根，再談其他，學問沒有根本、飄飄浮浮的道聽塗說。孔聖人說過這個，在道路上走著聽見什麼，這一趟街還沒走完，碰見熟人、說我有了學問，聽見什麼、聽見什麼等等，還沒走完，再接上又弄出去了，這是口耳之學，連根都沒有，枝葉什麼還不明白，一知半解都談不上，已扔掉了。」這一段雪廬老人講，學一個東西，中國的學問都是要有根本的，不是道聽塗說。聽人家說一說，我們就跟著說，以為自己有學問，人家說了，我們馬上接過來，又把它扔掉，以為自己有學問，其實自己沒有真正的明白。</w:t>
      </w:r>
      <w:r>
        <w:t xml:space="preserve"> </w:t>
      </w:r>
    </w:p>
    <w:p w14:paraId="31BDA04D" w14:textId="77777777" w:rsidR="00717E46" w:rsidRDefault="00717E46">
      <w:pPr>
        <w:pStyle w:val="a3"/>
      </w:pPr>
      <w:r>
        <w:t xml:space="preserve">　　「中國學問講究根柢，無論學什麼，念中國書有這麼一句話，通一經通全經。一本古人聖賢的典籍要真懂了，其他一些你都懂得。譬如說佛家一本薄薄的《阿彌陀經》，要是懂了，三藏十二部經典都懂了，這是實在話。這一本你還不懂，其他如《八大人覺經》、《四十二章經》你也不懂得，這是說讀書。」這一段雪廬老人講的，也就是我們平常在講席當中聽淨老和尚講經常常提到的，一經通一切經通。</w:t>
      </w:r>
      <w:r>
        <w:t xml:space="preserve"> </w:t>
      </w:r>
    </w:p>
    <w:p w14:paraId="52BB8250" w14:textId="77777777" w:rsidR="00717E46" w:rsidRDefault="00717E46">
      <w:pPr>
        <w:pStyle w:val="a3"/>
      </w:pPr>
      <w:r>
        <w:t xml:space="preserve">　　「就是農、工、商、法、醫也是如此。」這是引用到各行各業都是如此。「從前，不管哪一行，你問台灣的一些老人，當木匠、鐵匠，不論幹什麼，他剛學的時候，苦頭就吃了不少，不如此，便扎不住根的。扎不住根，老師就不讓他出師，怕的是出去到外面出醜。出醜倒還罷了，頭一句是罵：什麼人教你的？你聽這句話吧。沒上學、在家裡，你是誰的孩子？孩子有了壞事，外人先罵父母。上了學以後，出去無禮，就先罵老師，聽明白了嗎？所以是老師當不得，父母也當不得，一當就得盡上十二分力量。」這一段雪廬老人講，各行各業要出師也不容易，真學會才行，不然出去外面就出醜了，出醜人家會講，誰教你的？你的師父是誰？小孩子在外面做了壞事，這是誰家的孩子？這話就是先罵父母、老師，所以當老師、當父母都很不容易。</w:t>
      </w:r>
      <w:r>
        <w:t xml:space="preserve"> </w:t>
      </w:r>
    </w:p>
    <w:p w14:paraId="7E8316D1" w14:textId="77777777" w:rsidR="00717E46" w:rsidRDefault="00717E46">
      <w:pPr>
        <w:pStyle w:val="a3"/>
      </w:pPr>
      <w:r>
        <w:t xml:space="preserve">　　「以前的原則不會變，即使變了也不是原則變，這一點孔聖人書上有百變不能離乎宗的說法」，就是原則不變，這原則是不會變。「譬如佛家講萬法皆假、皆空，但本性卻是不生不滅，也是常的，這是佛家的主張。老子有說，天不變、道也不變，說的都一樣，聖賢主張都一樣。可是現在變了嗎？現在變了，竟然也有人殺父母的，這個大家都知道，其實是教育界的缺失」，教育出了問題。「有一本書竟然這麼說：母親把孩子生下來，就如同豆子離開豆莢，與那個豆莢毫無關係。吾也不必提出什麼書來，你看，都是現在的書。畜生沒上過學，這種沒天理的事，畜生還做不出來。」雪廬老人講，現在沒教育了，有一本書裡面竟然它是這麼一個說法，說母親把孩子生下來就好像豆子離開豆莢，好像我們吃那個毛豆，毛豆取出來，豆莢分開了，這書上面講這個豆莢跟豆沒有關係。雪廬老人他也不講是哪一本書，都是現在的書。這就是不如畜生，畜生還做不出這個事情。這書的意思就是母親把孩子生出來，孩子是孩子，母親是母親，跟父母都沒關係了。這個事情，真的，畜生它還不會做這個事；現在有教育的人類竟然有這樣的事情，會寫這樣的書。</w:t>
      </w:r>
      <w:r>
        <w:t xml:space="preserve"> </w:t>
      </w:r>
    </w:p>
    <w:p w14:paraId="060F5560" w14:textId="77777777" w:rsidR="00717E46" w:rsidRDefault="00717E46">
      <w:pPr>
        <w:pStyle w:val="a3"/>
      </w:pPr>
      <w:r>
        <w:lastRenderedPageBreak/>
        <w:t xml:space="preserve">　　「吾給諸位說，咱們學佛又學儒家，有人問為什麼要學儒家？儒家鋪了底子，然後才能以學佛。可是現在呢？要打倒孔老二，沒有儒家，中國文化就沒了，我們學佛也就沒根柢了。」這一段雪廬老人也給我們講，學什麼東西都是要有禮制。學佛為什麼要學儒？儒給佛鋪底子、打基礎，有了基礎才能學佛。可是現在，現在中國人要打倒孔家店，儒家的東西不要了。沒有儒家，中國文化也就沒有了，沒有根柢，換一句話說，我們學佛也沒根柢。這是現在我們學佛的人要補習儒、道這個功課。</w:t>
      </w:r>
      <w:r>
        <w:t xml:space="preserve"> </w:t>
      </w:r>
    </w:p>
    <w:p w14:paraId="154B0AAF" w14:textId="77777777" w:rsidR="00717E46" w:rsidRDefault="00717E46">
      <w:pPr>
        <w:pStyle w:val="a3"/>
      </w:pPr>
      <w:r>
        <w:t xml:space="preserve">　　好，「講前勉辭」後面還有三段話。第一段「先立根本」，我們就學習到這裡。祝大家福慧增長，法喜充滿。阿彌陀佛！　　</w:t>
      </w:r>
      <w:r>
        <w:t xml:space="preserve"> </w:t>
      </w:r>
    </w:p>
    <w:p w14:paraId="7AE5A7FF" w14:textId="77777777" w:rsidR="00717E46" w:rsidRDefault="00717E46">
      <w:pPr>
        <w:pStyle w:val="a3"/>
      </w:pPr>
      <w:r>
        <w:t xml:space="preserve">　　</w:t>
      </w:r>
    </w:p>
    <w:sectPr w:rsidR="00717E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2759" w14:textId="77777777" w:rsidR="00717E46" w:rsidRDefault="00717E46" w:rsidP="003315EF">
      <w:r>
        <w:separator/>
      </w:r>
    </w:p>
  </w:endnote>
  <w:endnote w:type="continuationSeparator" w:id="0">
    <w:p w14:paraId="64E77AB9" w14:textId="77777777" w:rsidR="00717E46" w:rsidRDefault="00717E46" w:rsidP="00331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9613" w14:textId="77777777" w:rsidR="00717E46" w:rsidRDefault="00717E46" w:rsidP="003315EF">
      <w:r>
        <w:separator/>
      </w:r>
    </w:p>
  </w:footnote>
  <w:footnote w:type="continuationSeparator" w:id="0">
    <w:p w14:paraId="11C05E64" w14:textId="77777777" w:rsidR="00717E46" w:rsidRDefault="00717E46" w:rsidP="00331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EF"/>
    <w:rsid w:val="003315EF"/>
    <w:rsid w:val="00717E4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6E8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5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5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5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5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