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A56E8" w14:textId="77777777" w:rsidR="00EC68BC" w:rsidRDefault="00EC68BC">
      <w:r>
        <w:t xml:space="preserve">常禮舉要講記分享學習　　悟道法師主講　　（第十九集）　　</w:t>
      </w:r>
      <w:r>
        <w:t>2020/5/28</w:t>
      </w:r>
      <w:r>
        <w:t xml:space="preserve">　　華藏淨宗學會　　檔名：</w:t>
      </w:r>
      <w:r>
        <w:t xml:space="preserve">WD20-049-0019 </w:t>
      </w:r>
    </w:p>
    <w:p w14:paraId="3934C831" w14:textId="77777777" w:rsidR="00EC68BC" w:rsidRDefault="00EC68BC">
      <w:pPr>
        <w:pStyle w:val="a3"/>
      </w:pPr>
      <w:r>
        <w:t xml:space="preserve">　　諸位同學，大家好！我們繼續來學習雪廬老人的《常禮舉要講記》，寅、「處世」第二條。</w:t>
      </w:r>
      <w:r>
        <w:t xml:space="preserve"> </w:t>
      </w:r>
    </w:p>
    <w:p w14:paraId="38F0C556" w14:textId="77777777" w:rsidR="00EC68BC" w:rsidRDefault="00EC68BC">
      <w:pPr>
        <w:pStyle w:val="a3"/>
      </w:pPr>
      <w:r>
        <w:t xml:space="preserve">　　【二、家庭之事，不可向外人言。】</w:t>
      </w:r>
      <w:r>
        <w:t xml:space="preserve"> </w:t>
      </w:r>
    </w:p>
    <w:p w14:paraId="07CF3D4D" w14:textId="77777777" w:rsidR="00EC68BC" w:rsidRDefault="00EC68BC">
      <w:pPr>
        <w:pStyle w:val="a3"/>
      </w:pPr>
      <w:r>
        <w:t xml:space="preserve">　　「這是出自《禮記》上的，個人的家庭，好也罷，壞也罷，即使壞得不成樣子，也一概不和給別人說。從前鄰居搬家的事情，可以說是很少，也有幾十年的鄰居，能珍惜就很奇怪了，因為鄰居最難相處，而親戚朋友雖然住得遠，但見幾次面就熟了。」</w:t>
      </w:r>
      <w:r>
        <w:t xml:space="preserve"> </w:t>
      </w:r>
    </w:p>
    <w:p w14:paraId="346F6A45" w14:textId="77777777" w:rsidR="00EC68BC" w:rsidRDefault="00EC68BC">
      <w:pPr>
        <w:pStyle w:val="a3"/>
      </w:pPr>
      <w:r>
        <w:t xml:space="preserve">　　「總而言之，你別管人家閒事，少一些事是非，也不可把你家的底洩了，小心他上你家去搶東西，沒有那些話，他不能進去，他的心有底子才能上你家裡去，這是一點。你家裡不和，鄰居便欺負你，你是自找侮辱！你家裡頭團結得很好，古人的話：『打仗還是親兄弟』，這個仗是普通在街上打一打與人私鬥，親兄弟那當然是互助。上陣還是父子兵，到了前線拼命，自己的父子他們也不救我嗎？不到時候是顯不出來。」</w:t>
      </w:r>
      <w:r>
        <w:t xml:space="preserve"> </w:t>
      </w:r>
    </w:p>
    <w:p w14:paraId="314CB4DB" w14:textId="77777777" w:rsidR="00EC68BC" w:rsidRDefault="00EC68BC">
      <w:pPr>
        <w:pStyle w:val="a3"/>
      </w:pPr>
      <w:r>
        <w:t xml:space="preserve">　　「譬如吾姓李，你姓李有什麼奇？是不足為奇。譬如這個屋子都姓張，只有兩個姓李」，姓張的在那裡罵姓李的，「不但吾不高興」，連另外那個姓李的也不高興，「這有什麼關係？因為我們同姓不同宗。罵的人說：『我是說姓李的，天下皆有，不是說你。』」，不是只有你一個人。「不是說吾是不錯，可是你說姓李的，吾也姓李，吾就是不高興，另外那一個姓李的也不高興，兩個姓李的同心，不與姓張的同心。連一個姓尚且如此，這是自然的心理，況且是一家人，這一想你便明白了。」雪廬老人引用這樣的一個例子，假設有很多人在罵姓李的，他跟另外一個同樣姓李，罵的人說：姓李的人很多，我也不是罵你。雖然不是針對自己在罵的，但是他罵的是姓李的，所有姓李的人聽了，他心裡就不舒服、不高興了。另外一個姓李的，聽了也會有同樣的一個反應，這就說明兩個姓李的他同心，不同宗。不是同一個祖宗，但是他同心；不是同一個父母，但是兩個人同心，不與姓張的同心，所以連一個姓尚且是如此。連一個姓就都是這樣的，自然的一個反應，況且是一家人，這一想就很容易明白。講到自己家人，當然心裡就不舒服了。</w:t>
      </w:r>
      <w:r>
        <w:t xml:space="preserve"> </w:t>
      </w:r>
    </w:p>
    <w:p w14:paraId="66C2FC97" w14:textId="77777777" w:rsidR="00EC68BC" w:rsidRDefault="00EC68BC">
      <w:pPr>
        <w:pStyle w:val="a3"/>
      </w:pPr>
      <w:r>
        <w:t xml:space="preserve">　　「譬如台灣人在台灣，誰也不認識誰，那沒關係。見了面，你請他喝碗茶，他也未必領情，但是或許你到美國，你跟他素不認識，一說台灣話就感覺很親密，就談了去，這不是自然的道理嗎？」這裡又舉出一個例子，比如說我們住在台灣地區的人，很多人我們都不認識的，誰也不認識誰，那沒有關係，就是說互相不認識，沒有關係。不認識你見了面，請他喝茶，跟他見了面，請他喝茶，他也未必領情，他也覺得不一定接受你的邀請，這是在台灣地區。但是或許你到美國去了，你跟他素不相識，從來也沒見過，但是兩個人見到一說話，一說是台灣話就感覺很親密，就談了去，這不是很自然的道理嗎？這就是說你在外國，見到同樣住在台灣的人，那個感覺跟在台灣見到不一樣。在台灣見到，可能你請他喝茶，他都不領情、他都不要。到了美國、外國，見到就會感覺特別的親密，因為是在外國，看到的都是外國人，在很多外國人當中，聽到說台灣話的，我們當然很自然的感覺就特別的親切。這個情況我自己也曾</w:t>
      </w:r>
      <w:r>
        <w:lastRenderedPageBreak/>
        <w:t>經遇到過，有一次我們到美國去打佛七，到達拉斯，後來又到聖荷西。那個時候韓館長就安排我們到郊區去旅遊，開車也開了一、二個小時，到了一個小城市，去了一家餐廳。這家餐廳一聽到我們去講台灣話，那個老闆是台灣人，特別親切。那一餐飯算我們特別便宜，也跟我談得很親切。所以這個地方我自己也有曾經有這樣的一個經驗，所以李老師在這裡講，的確是這樣的一個情況。</w:t>
      </w:r>
      <w:r>
        <w:t xml:space="preserve"> </w:t>
      </w:r>
    </w:p>
    <w:p w14:paraId="61610E30" w14:textId="77777777" w:rsidR="00EC68BC" w:rsidRDefault="00EC68BC">
      <w:pPr>
        <w:pStyle w:val="a3"/>
      </w:pPr>
      <w:r>
        <w:t xml:space="preserve">　　「至於家裡的事，萬萬不能和外人說」，家醜不外揚，家裡怎麼不好也不可以給外面的人說，外面不相干的人你給他說這些話，你不知道那個人是什麼情況，他知道你家裡的情況，可能家裡就會出奸盜之事，他就會乘虛而入，「都是你告訴別人，自己引的」。「《禮記》上說『內言不出於閫』」，就是屋子裡面、自己家裡的話不出門外，「房屋裡說的話都不許出這個門限。現在這個時候，專宣傳屋內的話。」這個問題就很多了，所以第二條『家庭之事，不可向外人言』。這個外人是指我們不熟悉的、外面的人。這些外面的人，你對他也不是很了解，你就跟他講自己家裡的一些事情，這是不可以的。這一條我們大家都要記住。</w:t>
      </w:r>
      <w:r>
        <w:t xml:space="preserve"> </w:t>
      </w:r>
    </w:p>
    <w:p w14:paraId="636A1F67" w14:textId="77777777" w:rsidR="00EC68BC" w:rsidRDefault="00EC68BC">
      <w:pPr>
        <w:pStyle w:val="a3"/>
      </w:pPr>
      <w:r>
        <w:t xml:space="preserve">　　好，這一條我們就學習到這裡。祝大家福慧增長，法喜充滿。阿彌陀佛！　　</w:t>
      </w:r>
    </w:p>
    <w:sectPr w:rsidR="00EC68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89CA5" w14:textId="77777777" w:rsidR="00EC68BC" w:rsidRDefault="00EC68BC" w:rsidP="00CD6307">
      <w:r>
        <w:separator/>
      </w:r>
    </w:p>
  </w:endnote>
  <w:endnote w:type="continuationSeparator" w:id="0">
    <w:p w14:paraId="1DB9181F" w14:textId="77777777" w:rsidR="00EC68BC" w:rsidRDefault="00EC68BC" w:rsidP="00CD63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3402A" w14:textId="77777777" w:rsidR="00EC68BC" w:rsidRDefault="00EC68BC" w:rsidP="00CD6307">
      <w:r>
        <w:separator/>
      </w:r>
    </w:p>
  </w:footnote>
  <w:footnote w:type="continuationSeparator" w:id="0">
    <w:p w14:paraId="1B845673" w14:textId="77777777" w:rsidR="00EC68BC" w:rsidRDefault="00EC68BC" w:rsidP="00CD63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307"/>
    <w:rsid w:val="007931EE"/>
    <w:rsid w:val="00CD6307"/>
    <w:rsid w:val="00EC6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C74C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63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63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63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63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