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D29B3" w14:textId="77777777" w:rsidR="003F6175" w:rsidRDefault="003F6175">
      <w:r>
        <w:t xml:space="preserve">常禮舉要講記分享學習　　悟道法師主講　　（第二十一集）　　</w:t>
      </w:r>
      <w:r>
        <w:t>2020/5/30</w:t>
      </w:r>
      <w:r>
        <w:t xml:space="preserve">　　華藏淨宗學會　　檔名：</w:t>
      </w:r>
      <w:r>
        <w:t xml:space="preserve">WD20-049-0021 </w:t>
      </w:r>
    </w:p>
    <w:p w14:paraId="03A5B024" w14:textId="77777777" w:rsidR="003F6175" w:rsidRDefault="003F6175">
      <w:pPr>
        <w:pStyle w:val="a3"/>
      </w:pPr>
      <w:r>
        <w:t xml:space="preserve">　　諸位同學，大家好！我們繼續來學習雪廬老人的《常禮舉要講記》，寅、「處世」第四條。</w:t>
      </w:r>
      <w:r>
        <w:t xml:space="preserve"> </w:t>
      </w:r>
    </w:p>
    <w:p w14:paraId="06630F27" w14:textId="77777777" w:rsidR="003F6175" w:rsidRDefault="003F6175">
      <w:pPr>
        <w:pStyle w:val="a3"/>
      </w:pPr>
      <w:r>
        <w:t xml:space="preserve">　　【四、見失意人，不說得意話；見老年人，不說衰喪話。】</w:t>
      </w:r>
      <w:r>
        <w:t xml:space="preserve"> </w:t>
      </w:r>
    </w:p>
    <w:p w14:paraId="2148F5E1" w14:textId="77777777" w:rsidR="003F6175" w:rsidRDefault="003F6175">
      <w:pPr>
        <w:pStyle w:val="a3"/>
      </w:pPr>
      <w:r>
        <w:t xml:space="preserve">　　「現在人沒念過書，這就難怪了，又認為『值得驕傲』就更不得了。洋洋得意的把今天在家吃了什麼，吃了什麼講出來。好！那裡有兩個窮人，這一天還沒吃飯，連個豆腐渣也沒得吃，你還說我吃當歸鴨，比豆腐渣還好。殊不知『一家飽暖千家怨』，這話得懂才行，你飽暖，他不飽暖，就是仇家。別說你恭敬他，他還不領情，你再炫耀，那就不得了。」</w:t>
      </w:r>
      <w:r>
        <w:t xml:space="preserve"> </w:t>
      </w:r>
    </w:p>
    <w:p w14:paraId="070D80C0" w14:textId="77777777" w:rsidR="003F6175" w:rsidRDefault="003F6175">
      <w:pPr>
        <w:pStyle w:val="a3"/>
      </w:pPr>
      <w:r>
        <w:t xml:space="preserve">　　「今日之下這個事情多了，你譬如一個街上兩個鄰居考大學，你是住東邊，他是住西邊，同時考試。西家那個沒考上」，你家裡這一個考上了，「父母很高興，不但高興的不得了，又放鞭炮慶賀，是很好」。可是西鄰那一個沒考上的就過不去，「他正在那裡喪氣得不得了，看見了人家那個得意，就是仇家，這都是世故人情」。「所以說看見失意的人不要說自己得意的話，要對失意的人表示同情。」</w:t>
      </w:r>
      <w:r>
        <w:t xml:space="preserve"> </w:t>
      </w:r>
    </w:p>
    <w:p w14:paraId="2C10E838" w14:textId="77777777" w:rsidR="003F6175" w:rsidRDefault="003F6175">
      <w:pPr>
        <w:pStyle w:val="a3"/>
      </w:pPr>
      <w:r>
        <w:t xml:space="preserve">　　「再者，見老年人不說衰喪話，這在台灣吾可見多了。一個五十歲的人見六十歲的人說『我老了』、『我不行了』，你說是老年人，那個老年人比你年紀大，是哪一個該死？那個六十歲的老人聽了是絕對不高興。」</w:t>
      </w:r>
      <w:r>
        <w:t xml:space="preserve"> </w:t>
      </w:r>
    </w:p>
    <w:p w14:paraId="1FA9751A" w14:textId="77777777" w:rsidR="003F6175" w:rsidRDefault="003F6175">
      <w:pPr>
        <w:pStyle w:val="a3"/>
      </w:pPr>
      <w:r>
        <w:t xml:space="preserve">　　「現在還有一句是以前沒有的，中華民國發明的一句新話：『人生七十才開始』，這話不知其用意如何？總而言之是不合理。原來古書有『人生七十古來稀』，七十叫稀壽，為什麼叫稀壽？意思是能活到七十歲就很少了。人生七十古來稀，他說才是人生的開始，聽了不就很懊喪！你何必惹人厭，不高興？說話是很不容易的，還是以少說話為妙。」</w:t>
      </w:r>
      <w:r>
        <w:t xml:space="preserve"> </w:t>
      </w:r>
    </w:p>
    <w:p w14:paraId="42FE283C" w14:textId="77777777" w:rsidR="003F6175" w:rsidRDefault="003F6175">
      <w:pPr>
        <w:pStyle w:val="a3"/>
      </w:pPr>
      <w:r>
        <w:t xml:space="preserve">　　「其次談到做壽，吾最反對做壽，吾說句痛快話，做壽是放警報，你們大家明白吧！怎麼放警報？到時候了，要預備預備，還不是這個樣子！有一個人九十幾歲時做壽，開了一個宴會，有一位先生恭維他說：『你活了快一百年啦！』很好，這是多麼好的話，譬如現在說人：『你身體不要緊，沒點病，即使有點病，那是百年的關係。』這話令人聽了應該就很高興，可是對這位做九十六歲壽的老人說：『你老先生看樣子有百年的火候。』做壽的人，喝了酒正高興著，被這句話呆住了，還有四、五年可活！在座大家都不高興，你哪一條不好說？你會說：『你活著一百年，還有什麼不好？』。」你說他活一百年為什麼聽了不歡喜？你說其他的人活一百年，為什麼其他人會歡喜？「一樣的話，不一樣的說法」。「大家有疑惑可以問。」這是雪廬老人講這些人情世故。像這個舉出一個例子做壽，如果五六十歲的人做壽，你說長命百歲，這個他聽了很歡喜。如果對一個他已經九十六歲的老人，你說他長命百歲，他聽了那就不高興了，就被呆住了。為什麼？因為一百歲已經活到九十六，那剩多久，剩下四、五年了，那就告訴他你也差不多快了，不是這個意思嗎？所以一樣的話，你要看什麼對象，要不一樣的說法，看什麼人來說什麼話。所以講話還是要慎重、</w:t>
      </w:r>
      <w:r>
        <w:t>要謹</w:t>
      </w:r>
      <w:r>
        <w:lastRenderedPageBreak/>
        <w:t>慎，最好少說話，少說為妙，言多必失，這都是處世之道。這些事情，我們根據這一條的精神，以此類推，這樣我們在這個世間與人相處，才能和諧。</w:t>
      </w:r>
      <w:r>
        <w:t xml:space="preserve"> </w:t>
      </w:r>
    </w:p>
    <w:p w14:paraId="2B5A4BB5" w14:textId="77777777" w:rsidR="003F6175" w:rsidRDefault="003F6175">
      <w:pPr>
        <w:pStyle w:val="a3"/>
      </w:pPr>
      <w:r>
        <w:t xml:space="preserve">　　好，今天我們就學習到這裡。祝大家福慧增長，法喜充滿。阿彌陀佛！　　</w:t>
      </w:r>
    </w:p>
    <w:sectPr w:rsidR="003F61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7FE40" w14:textId="77777777" w:rsidR="003F6175" w:rsidRDefault="003F6175" w:rsidP="0049099F">
      <w:r>
        <w:separator/>
      </w:r>
    </w:p>
  </w:endnote>
  <w:endnote w:type="continuationSeparator" w:id="0">
    <w:p w14:paraId="61775D6F" w14:textId="77777777" w:rsidR="003F6175" w:rsidRDefault="003F6175" w:rsidP="00490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32F11" w14:textId="77777777" w:rsidR="003F6175" w:rsidRDefault="003F6175" w:rsidP="0049099F">
      <w:r>
        <w:separator/>
      </w:r>
    </w:p>
  </w:footnote>
  <w:footnote w:type="continuationSeparator" w:id="0">
    <w:p w14:paraId="08DA59CF" w14:textId="77777777" w:rsidR="003F6175" w:rsidRDefault="003F6175" w:rsidP="004909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9F"/>
    <w:rsid w:val="003F6175"/>
    <w:rsid w:val="0049099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A2F4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09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09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09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09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