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7D12" w14:textId="77777777" w:rsidR="00D6727E" w:rsidRDefault="00D6727E">
      <w:r>
        <w:t xml:space="preserve">常禮舉要講記分享學習　　悟道法師主講　　（第三十四集）　　</w:t>
      </w:r>
      <w:r>
        <w:t>2020/6/12</w:t>
      </w:r>
      <w:r>
        <w:t xml:space="preserve">　　華藏淨宗學會　　檔名：</w:t>
      </w:r>
      <w:r>
        <w:t xml:space="preserve">WD20-049-0034 </w:t>
      </w:r>
    </w:p>
    <w:p w14:paraId="758CDFDF" w14:textId="77777777" w:rsidR="00D6727E" w:rsidRDefault="00D6727E">
      <w:pPr>
        <w:pStyle w:val="a3"/>
      </w:pPr>
      <w:r>
        <w:t xml:space="preserve">　　諸位同學，大家好！我們繼續來學習雪廬老人的《常禮舉要講記》，卯、「聚餐」第二。</w:t>
      </w:r>
      <w:r>
        <w:t xml:space="preserve"> </w:t>
      </w:r>
    </w:p>
    <w:p w14:paraId="38756107" w14:textId="77777777" w:rsidR="00D6727E" w:rsidRDefault="00D6727E">
      <w:pPr>
        <w:pStyle w:val="a3"/>
      </w:pPr>
      <w:r>
        <w:t xml:space="preserve">　　【二、入座後不橫肱，不伸足。】</w:t>
      </w:r>
      <w:r>
        <w:t xml:space="preserve"> </w:t>
      </w:r>
    </w:p>
    <w:p w14:paraId="0A181C7E" w14:textId="77777777" w:rsidR="00D6727E" w:rsidRDefault="00D6727E">
      <w:pPr>
        <w:pStyle w:val="a3"/>
      </w:pPr>
      <w:r>
        <w:t xml:space="preserve">　　這是聚餐第二條，就是吃飯入座之後不橫肱，這個肱就是肩臂至手腕連接的地方、連接的部分。就是我們手臂到手腕，不橫肱就是你兩隻手不橫著在桌上；不伸足，兩隻腳也不能伸得直直的。因為這是入席聚餐，坐不能橫肱，也不能夠伸足。</w:t>
      </w:r>
      <w:r>
        <w:t xml:space="preserve"> </w:t>
      </w:r>
    </w:p>
    <w:p w14:paraId="5A09C42C" w14:textId="77777777" w:rsidR="00D6727E" w:rsidRDefault="00D6727E">
      <w:pPr>
        <w:pStyle w:val="a3"/>
      </w:pPr>
      <w:r>
        <w:t xml:space="preserve">　　「這個大家必得學，人人都會出去作客。橫肱是什麼呢？坐的工夫，把手肘橫伸出去，四方的桌子一方坐兩個人，假如你橫肱而坐，他就被拘束了，這不明白嗎？不但坐席如此，就是兩個同學一張桌子，也是左手不要橫出去，否則別人很難寫。」兩個人坐在一起，我們如果把手臂橫著，這就影響到旁邊的人，就妨礙到旁邊的人。這是雪廬老人給我們說明什麼叫橫肱，橫肱會造成別人什麼樣的妨礙，這個我們要注意，要避免橫肱。</w:t>
      </w:r>
      <w:r>
        <w:t xml:space="preserve"> </w:t>
      </w:r>
    </w:p>
    <w:p w14:paraId="43B7A0E1" w14:textId="77777777" w:rsidR="00D6727E" w:rsidRDefault="00D6727E">
      <w:pPr>
        <w:pStyle w:val="a3"/>
      </w:pPr>
      <w:r>
        <w:t xml:space="preserve">　　「從前作客換新衣服，不是為了炫耀自己有衣服，冬天衣服更講究。穿好衣服，這是恭敬主人家，整整齊齊是恭敬人家，而不是炫耀自己家裡有錢。你譬如有公事，你必得戴上禮帽，穿上褲褂，行著禮以後，才能脫這禮服。」這是講作客，我們去給人家請客，要換新的衣服，或者乾淨整齊的衣服，這不是為了好像去給人家作客要炫耀自己，我有好的衣服，這是恭敬，對人家的一個恭敬。你穿的整整齊齊的是恭敬人家，而不是去炫耀自己家裡有錢，這個道理我們一定要分清楚。這裡舉出公家有公事，你也必須戴上禮帽，這是從前，現在就不講求這個。戴這個帽子，穿上褲褂，行著禮以後，才能脫這個禮服。這也是對大家、對公事的一個恭敬表現。「你到那裡作客的工夫」，你到那裡作客，這個時候一上桌就橫肱，「旁邊的人受了妨礙，這吃菜的工夫、他故意拿著菜帶著湯，滴滴答答的滴到你的衣服上，那就行了。這是從前，那也是不道德的人才沒這樣寬恕人的心胸，所以要不橫肱。」雪廬老人舉出一個例子，就是說你橫著吃菜的工夫，那旁邊的人如果他要懲罰你，他就是拿著菜帶著湯，他的菜湯就滴到你的衣服上，那就可以了。雪廬老人講這是從前有這樣的人，像這樣的人雪廬老人也講，那也是不道德的人，才沒有去寬恕別人這種心胸。他橫</w:t>
      </w:r>
      <w:r>
        <w:t>肱他是不懂禮，你拿個菜湯故意滴在他身上、滴在他的衣服上，那也是沒有道德修養，沒有寬恕別人那種心胸。所以不要橫肱。</w:t>
      </w:r>
      <w:r>
        <w:t xml:space="preserve"> </w:t>
      </w:r>
    </w:p>
    <w:p w14:paraId="76A3A9DB" w14:textId="77777777" w:rsidR="00D6727E" w:rsidRDefault="00D6727E">
      <w:pPr>
        <w:pStyle w:val="a3"/>
      </w:pPr>
      <w:r>
        <w:t xml:space="preserve">　　「『不伸足』，你坐在這桌子上，六個人同一桌，每邊有四隻腳，假如都伸開腳，這桌子底下就滿了腿，滿了腿怎麼樣？大家腿互相交錯，那就行了，就太不像話。」這桌子不是很大，例如這個方桌，現在坐圓桌，也是最好不要吃飯的時候兩隻腿伸得直直的，如果這個桌子是比較小，可能就碰到別人的腳。</w:t>
      </w:r>
      <w:r>
        <w:t xml:space="preserve"> </w:t>
      </w:r>
    </w:p>
    <w:p w14:paraId="7FB839C1" w14:textId="77777777" w:rsidR="00D6727E" w:rsidRDefault="00D6727E">
      <w:pPr>
        <w:pStyle w:val="a3"/>
      </w:pPr>
      <w:r>
        <w:t xml:space="preserve">　　「總而言之，要把這腿一彎，跟我自己坐的椅子平行。如果伸了腿，碰到沒規矩的主人家，家裡的狗在你腿上咬兩口。所以要不伸足。」這也是教我們坐著椅子上腿平行，如果你伸了腿，碰到的那個主人他沒有規矩，或者他家裡養的狗，牠跑過來在你腿上咬兩口，這也就不好看了。所以給人家請客，就是坐著不要伸足，不要橫肱。</w:t>
      </w:r>
      <w:r>
        <w:t xml:space="preserve"> </w:t>
      </w:r>
    </w:p>
    <w:p w14:paraId="598CA36A" w14:textId="77777777" w:rsidR="00D6727E" w:rsidRDefault="00D6727E">
      <w:pPr>
        <w:pStyle w:val="a3"/>
      </w:pPr>
      <w:r>
        <w:lastRenderedPageBreak/>
        <w:t xml:space="preserve">　　好，我們這一條就學習到這裡。祝大家福慧增長，法喜充滿。阿彌陀佛！　　</w:t>
      </w:r>
    </w:p>
    <w:sectPr w:rsidR="00D672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F3E1A" w14:textId="77777777" w:rsidR="00D6727E" w:rsidRDefault="00D6727E" w:rsidP="00A47F98">
      <w:r>
        <w:separator/>
      </w:r>
    </w:p>
  </w:endnote>
  <w:endnote w:type="continuationSeparator" w:id="0">
    <w:p w14:paraId="7DC290CE" w14:textId="77777777" w:rsidR="00D6727E" w:rsidRDefault="00D6727E" w:rsidP="00A47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7FFDB" w14:textId="77777777" w:rsidR="00D6727E" w:rsidRDefault="00D6727E" w:rsidP="00A47F98">
      <w:r>
        <w:separator/>
      </w:r>
    </w:p>
  </w:footnote>
  <w:footnote w:type="continuationSeparator" w:id="0">
    <w:p w14:paraId="7F22674C" w14:textId="77777777" w:rsidR="00D6727E" w:rsidRDefault="00D6727E" w:rsidP="00A47F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98"/>
    <w:rsid w:val="007931EE"/>
    <w:rsid w:val="00A47F98"/>
    <w:rsid w:val="00D6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E73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7F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7F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7F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7F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