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9B55" w14:textId="77777777" w:rsidR="00E57C37" w:rsidRDefault="00E57C37">
      <w:r>
        <w:t xml:space="preserve">常禮舉要講記分享學習　　悟道法師主講　　（第四十四集）　　</w:t>
      </w:r>
      <w:r>
        <w:t>2020/6/22</w:t>
      </w:r>
      <w:r>
        <w:t xml:space="preserve">　　華藏淨宗學會　　檔名：</w:t>
      </w:r>
      <w:r>
        <w:t xml:space="preserve">WD20-049-0044 </w:t>
      </w:r>
    </w:p>
    <w:p w14:paraId="3849B6F7" w14:textId="77777777" w:rsidR="00E57C37" w:rsidRDefault="00E57C37">
      <w:pPr>
        <w:pStyle w:val="a3"/>
      </w:pPr>
      <w:r>
        <w:t xml:space="preserve">　　諸位同學，大家好！我們繼續來學習雪廬老人的《常禮舉要講記》，卯、「聚餐」第十二。</w:t>
      </w:r>
      <w:r>
        <w:t xml:space="preserve"> </w:t>
      </w:r>
    </w:p>
    <w:p w14:paraId="7EFCE636" w14:textId="77777777" w:rsidR="00E57C37" w:rsidRDefault="00E57C37">
      <w:pPr>
        <w:pStyle w:val="a3"/>
      </w:pPr>
      <w:r>
        <w:t xml:space="preserve">　　【十二、箸匙所取之餚菜，不得倍於他人。】</w:t>
      </w:r>
      <w:r>
        <w:t xml:space="preserve"> </w:t>
      </w:r>
    </w:p>
    <w:p w14:paraId="4718A692" w14:textId="77777777" w:rsidR="00E57C37" w:rsidRDefault="00E57C37">
      <w:pPr>
        <w:pStyle w:val="a3"/>
      </w:pPr>
      <w:r>
        <w:t xml:space="preserve">　　這一條就是我們筷子或者用湯匙取餚菜，不可以比別人多。</w:t>
      </w:r>
      <w:r>
        <w:t xml:space="preserve"> </w:t>
      </w:r>
    </w:p>
    <w:p w14:paraId="17BAF9BF" w14:textId="77777777" w:rsidR="00E57C37" w:rsidRDefault="00E57C37">
      <w:pPr>
        <w:pStyle w:val="a3"/>
      </w:pPr>
      <w:r>
        <w:t xml:space="preserve">　　「這個事情吾常留神，你桌子上坐的客人，如果是一般粗野人，沒有一點規矩，看了看跟吾一樣，吾夾的菜就跟大家一樣。這裡說的是不懂禮的人，怎麼是不懂禮的人呢？夾的菜、搯的東西，不懂禮的人你把菜夾過來，還沒吃上，就那個節骨眼，嘴就往外張開，油湯一滴滴的就滴開了，然後把菜吃到嘴裡去，兩個腮鼓出來，這個是大毛病。為什麼？這個菜是大家吃的，你一個人想撈本，比別人多兩倍夾在嘴裡，唯恐佔不到別人的便宜，兩個腮子鼓鼓的，那很難看了。」這一段雪廬老人講，夾菜不要夾得比別人多，夾太多了，一口吃進去，兩邊的腮就鼓起來了，這種吃法是很難看，好像怕吃得不夠本、自己吃少了，這是的確非常難看。</w:t>
      </w:r>
      <w:r>
        <w:t xml:space="preserve"> </w:t>
      </w:r>
    </w:p>
    <w:p w14:paraId="7B0BCB88" w14:textId="77777777" w:rsidR="00E57C37" w:rsidRDefault="00E57C37">
      <w:pPr>
        <w:pStyle w:val="a3"/>
      </w:pPr>
      <w:r>
        <w:t xml:space="preserve">　　「很多人拿著筷子一夾這麼一大團，往嘴裡塞，好像內地的填鴨子，不管鴨子吃不吃，就將食物硬往牠的嘴裡塞，塞進去不叫牠動彈，幾天以後鴨子就胖了，這叫填鴨子。自己跟填鴨子一樣，這是很難看的，這個記住！」這一段雪廬老人舉出就像在大陸內地填鴨子，我們吃飯不能一次夾菜夾了一大團就往嘴裡塞，就像填鴨子一樣，這很難看，這個要記住。</w:t>
      </w:r>
      <w:r>
        <w:t xml:space="preserve"> </w:t>
      </w:r>
    </w:p>
    <w:p w14:paraId="0E8C14A0" w14:textId="77777777" w:rsidR="00E57C37" w:rsidRDefault="00E57C37">
      <w:pPr>
        <w:pStyle w:val="a3"/>
      </w:pPr>
      <w:r>
        <w:t xml:space="preserve">　　「我們同仁在桌上吃飯，吾可留心看，很不好看，總是失態。」這同事在桌上吃飯，老人也留意在看，看大家吃飯的這種情況，總是很失態，就是不好看，很失禮。「嘴裡必得只有二、三分，容易咬嚼，有人與你說話時，雖然還有菜吃在嘴裡，也還可以說話。其實菜在嘴裡是不能說話的，有的人同桌吃飯他不懂得，你吃了菜他還跟你說話，你嘴裡菜少，若能嚼還可以說話，能夠敷衍過去。若你把兩腮吃得都鼓起來，話不能說，那就很難看了。他還故意開玩笑的問你一些話，你若說不出來，他就問：『先生，你沒聽到我的問話嗎？』你還能吐出菜來，說：『我跟你說吧』嗎？」這是如果遇到有人要跟你開玩笑，這就更難看，更下不了台了，故意跟你問話，你嘴巴都是菜，怎麼回答？你要吐出來，那就更失態了。</w:t>
      </w:r>
      <w:r>
        <w:t xml:space="preserve"> </w:t>
      </w:r>
    </w:p>
    <w:p w14:paraId="2EFFE71D" w14:textId="77777777" w:rsidR="00E57C37" w:rsidRDefault="00E57C37">
      <w:pPr>
        <w:pStyle w:val="a3"/>
      </w:pPr>
      <w:r>
        <w:t xml:space="preserve">　　「記住，夾菜不倍於他人。咱就算餓了，說句不好聽的話，這宴會敷衍一場就是了，真餓就回家吃去吧！」所以雪廬老人在這一條最後再叮嚀，要記住，夾菜不要夾得比別人多一倍，就算去給人家請客，肚子很餓了，說句不好聽的話，宴會敷衍一場就是了，這個不能失禮。真餓就回家再去吃。聚餐，這個非常重要。實在講在家裡也是應該這樣，如果在家裡常常有這樣的習慣，到外面給人家請客，那個習氣又冒出來，就很失禮了。好，這一條『箸匙所取之餚菜，不得倍於他人』，我們用筷子或者湯匙夾菜、搯菜不要太多，比別人多一倍，這個就不可以，要記住。</w:t>
      </w:r>
      <w:r>
        <w:t xml:space="preserve"> </w:t>
      </w:r>
    </w:p>
    <w:p w14:paraId="2A5204B9" w14:textId="77777777" w:rsidR="00E57C37" w:rsidRDefault="00E57C37">
      <w:pPr>
        <w:pStyle w:val="a3"/>
      </w:pPr>
      <w:r>
        <w:t xml:space="preserve">　　好，這一條我們就學習到這裡。祝大家福慧增長，法喜充滿。阿彌陀佛！　　</w:t>
      </w:r>
    </w:p>
    <w:sectPr w:rsidR="00E57C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B9A3" w14:textId="77777777" w:rsidR="00E57C37" w:rsidRDefault="00E57C37" w:rsidP="0029700E">
      <w:r>
        <w:separator/>
      </w:r>
    </w:p>
  </w:endnote>
  <w:endnote w:type="continuationSeparator" w:id="0">
    <w:p w14:paraId="22E19DBF" w14:textId="77777777" w:rsidR="00E57C37" w:rsidRDefault="00E57C37" w:rsidP="0029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419E" w14:textId="77777777" w:rsidR="00E57C37" w:rsidRDefault="00E57C37" w:rsidP="0029700E">
      <w:r>
        <w:separator/>
      </w:r>
    </w:p>
  </w:footnote>
  <w:footnote w:type="continuationSeparator" w:id="0">
    <w:p w14:paraId="36F4C65B" w14:textId="77777777" w:rsidR="00E57C37" w:rsidRDefault="00E57C37" w:rsidP="00297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0E"/>
    <w:rsid w:val="0029700E"/>
    <w:rsid w:val="007931EE"/>
    <w:rsid w:val="00E5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2EE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0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0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0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0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