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5C1B" w14:textId="77777777" w:rsidR="00112A3C" w:rsidRDefault="00112A3C">
      <w:r>
        <w:t xml:space="preserve">常禮舉要講記分享學習　　悟道法師主講　　（第八十一集）　　</w:t>
      </w:r>
      <w:r>
        <w:t>2020/7/29</w:t>
      </w:r>
      <w:r>
        <w:t xml:space="preserve">　　華藏淨宗學會　　檔名：</w:t>
      </w:r>
      <w:r>
        <w:t xml:space="preserve">WD20-049-0081 </w:t>
      </w:r>
    </w:p>
    <w:p w14:paraId="526E2D9B" w14:textId="77777777" w:rsidR="00112A3C" w:rsidRDefault="00112A3C">
      <w:pPr>
        <w:pStyle w:val="a3"/>
      </w:pPr>
      <w:r>
        <w:t xml:space="preserve">　　諸位同學，大家好！我們繼續來學習雪廬老人的《常禮舉要講記》，巳、「訪人」第十三。</w:t>
      </w:r>
      <w:r>
        <w:t xml:space="preserve"> </w:t>
      </w:r>
    </w:p>
    <w:p w14:paraId="67D87D2E" w14:textId="77777777" w:rsidR="00112A3C" w:rsidRDefault="00112A3C">
      <w:pPr>
        <w:pStyle w:val="a3"/>
      </w:pPr>
      <w:r>
        <w:t xml:space="preserve">　　【十三、晉謁長官尊長，應先鞠躬敬禮，然後就座！及退，亦然。】</w:t>
      </w:r>
      <w:r>
        <w:t xml:space="preserve"> </w:t>
      </w:r>
    </w:p>
    <w:p w14:paraId="774740CC" w14:textId="77777777" w:rsidR="00112A3C" w:rsidRDefault="00112A3C">
      <w:pPr>
        <w:pStyle w:val="a3"/>
      </w:pPr>
      <w:r>
        <w:t xml:space="preserve">　　「你在機關做事，有長官與尊長」，長官他是領導，他是我們的上級，尊長就是長輩，「只要是『晉謁』，你去見他，不是他來見你」。「他的地位是長官或是長輩」，這個關係跟朋友不一樣，「朋友是同等」。</w:t>
      </w:r>
      <w:r>
        <w:t xml:space="preserve"> </w:t>
      </w:r>
    </w:p>
    <w:p w14:paraId="038DD251" w14:textId="77777777" w:rsidR="00112A3C" w:rsidRDefault="00112A3C">
      <w:pPr>
        <w:pStyle w:val="a3"/>
      </w:pPr>
      <w:r>
        <w:t xml:space="preserve">　　「不問他行不行禮，你要先行禮，然後才坐下。」雪廬老人講，我們去見長官、見領導，或者是見長輩，無論長官、長輩他有沒有跟我們行禮，我們必須要先向他行禮，先向他鞠躬，然後才坐下。「有事要辭退時」，也是要到他跟前，「行禮告辭」。就是我們去見長官、或者見長輩，去了先向他行個禮才坐下來；有事情要告辭退出的時候，也是要到他跟前，向他行個禮，跟他告辭。「現在各廟裡也是這個樣子的，來去明白！」在我們寺廟問訊禮，在佛門合掌問訊，對法師、出家眾問訊禮；在道教的廟抱拳作揖，也是屬於鞠躬、問訊這樣的一個禮節。所以來去明白，來了行禮，走了也是行個禮。</w:t>
      </w:r>
      <w:r>
        <w:t xml:space="preserve"> </w:t>
      </w:r>
    </w:p>
    <w:p w14:paraId="72CA18CE" w14:textId="77777777" w:rsidR="00112A3C" w:rsidRDefault="00112A3C">
      <w:pPr>
        <w:pStyle w:val="a3"/>
      </w:pPr>
      <w:r>
        <w:t xml:space="preserve">　　這一條我們就學習到這裡。祝大家福慧增長，法喜充滿。阿彌陀佛！　　</w:t>
      </w:r>
    </w:p>
    <w:sectPr w:rsidR="00112A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269E5" w14:textId="77777777" w:rsidR="00112A3C" w:rsidRDefault="00112A3C" w:rsidP="006E3B10">
      <w:r>
        <w:separator/>
      </w:r>
    </w:p>
  </w:endnote>
  <w:endnote w:type="continuationSeparator" w:id="0">
    <w:p w14:paraId="517CA183" w14:textId="77777777" w:rsidR="00112A3C" w:rsidRDefault="00112A3C" w:rsidP="006E3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A0E6" w14:textId="77777777" w:rsidR="00112A3C" w:rsidRDefault="00112A3C" w:rsidP="006E3B10">
      <w:r>
        <w:separator/>
      </w:r>
    </w:p>
  </w:footnote>
  <w:footnote w:type="continuationSeparator" w:id="0">
    <w:p w14:paraId="2E2C5CD8" w14:textId="77777777" w:rsidR="00112A3C" w:rsidRDefault="00112A3C" w:rsidP="006E3B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10"/>
    <w:rsid w:val="00112A3C"/>
    <w:rsid w:val="006E3B1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C72A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B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B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B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B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