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7640" w14:textId="77777777" w:rsidR="00297D61" w:rsidRDefault="00297D61">
      <w:r>
        <w:t xml:space="preserve">常禮舉要講記分享學習　　悟道法師主講　　（第一一八集）　　</w:t>
      </w:r>
      <w:r>
        <w:t>2020/9/4</w:t>
      </w:r>
      <w:r>
        <w:t xml:space="preserve">　　華藏淨宗學會　　檔名：</w:t>
      </w:r>
      <w:r>
        <w:t xml:space="preserve">WD20-049-0118 </w:t>
      </w:r>
    </w:p>
    <w:p w14:paraId="08E16054" w14:textId="77777777" w:rsidR="00297D61" w:rsidRDefault="00297D61">
      <w:pPr>
        <w:pStyle w:val="a3"/>
      </w:pPr>
      <w:r>
        <w:t xml:space="preserve">　　諸位同學，大家好！我們繼續來學習雪廬老人的《常禮舉要講記》，酉、「饋贈」第四。</w:t>
      </w:r>
      <w:r>
        <w:t xml:space="preserve"> </w:t>
      </w:r>
    </w:p>
    <w:p w14:paraId="49391948" w14:textId="77777777" w:rsidR="00297D61" w:rsidRDefault="00297D61">
      <w:pPr>
        <w:pStyle w:val="a3"/>
      </w:pPr>
      <w:r>
        <w:t xml:space="preserve">　　【四、贈人物品，外必用包裹，婚嫁慶壽例外。】</w:t>
      </w:r>
      <w:r>
        <w:t xml:space="preserve"> </w:t>
      </w:r>
    </w:p>
    <w:p w14:paraId="2E8BC3C9" w14:textId="77777777" w:rsidR="00297D61" w:rsidRDefault="00297D61">
      <w:pPr>
        <w:pStyle w:val="a3"/>
      </w:pPr>
      <w:r>
        <w:t xml:space="preserve">　　『贈人物品，外必用包裹』，就是要贈送別人的一些物品，外面必須用包裹，就是包裝，包裝有專門包裝的紙，把它包起來比較好看。「你看台灣也是這樣嘛！」在日本，他們送人東西，日本人送人東西不是很多，但是他的包裝特別的精美。「你送人東西得包裝，不叫人看見，這是禮貌。」這是我們一般送人，我們台灣也有這樣的；特別我們到日本去，日本人他送人的禮物他一定包裝，而且那個包裝得非常精美。「但有例外，婚、嫁、慶、壽是例外。」例外就是說結婚，就是結婚娶親，或者是嫁女兒，或者是有吉慶的事情，或者是做壽，這是例外的。有不同的，這就是不同的一個情況，婚、嫁、慶、壽例外。婚、嫁、慶、壽，一般我們在台灣傳統倒是讓大家看得見的。</w:t>
      </w:r>
      <w:r>
        <w:t xml:space="preserve"> </w:t>
      </w:r>
    </w:p>
    <w:p w14:paraId="42E2CDB0" w14:textId="77777777" w:rsidR="00297D61" w:rsidRDefault="00297D61">
      <w:pPr>
        <w:pStyle w:val="a3"/>
      </w:pPr>
      <w:r>
        <w:t xml:space="preserve">　　「你看人家送禮儀、奠儀，就是一個紅紙套、白紙套送去，也沒包起來藏著。那個事情是可以公開的，不止一個人如此，一律都是公開的。平素就不行，平素贈物那可得包。」就是要包裝。這一條我們也必須要注意，就是一般不是在這種婚、嫁、慶、壽這個情形，我們送禮都必須包裝；如果婚、嫁、慶、壽那是例外，那個可以公開。</w:t>
      </w:r>
      <w:r>
        <w:t xml:space="preserve"> </w:t>
      </w:r>
    </w:p>
    <w:p w14:paraId="11F9A059" w14:textId="77777777" w:rsidR="00297D61" w:rsidRDefault="00297D61">
      <w:pPr>
        <w:pStyle w:val="a3"/>
      </w:pPr>
      <w:r>
        <w:t xml:space="preserve">　　好，這一條我們就學習到這裡。祝大家福慧增長，法喜充滿。阿彌陀佛！　　</w:t>
      </w:r>
    </w:p>
    <w:sectPr w:rsidR="00297D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87088" w14:textId="77777777" w:rsidR="00297D61" w:rsidRDefault="00297D61" w:rsidP="00D468E3">
      <w:r>
        <w:separator/>
      </w:r>
    </w:p>
  </w:endnote>
  <w:endnote w:type="continuationSeparator" w:id="0">
    <w:p w14:paraId="0FFA50B1" w14:textId="77777777" w:rsidR="00297D61" w:rsidRDefault="00297D61" w:rsidP="00D46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22EAB" w14:textId="77777777" w:rsidR="00297D61" w:rsidRDefault="00297D61" w:rsidP="00D468E3">
      <w:r>
        <w:separator/>
      </w:r>
    </w:p>
  </w:footnote>
  <w:footnote w:type="continuationSeparator" w:id="0">
    <w:p w14:paraId="79228905" w14:textId="77777777" w:rsidR="00297D61" w:rsidRDefault="00297D61" w:rsidP="00D468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E3"/>
    <w:rsid w:val="00297D61"/>
    <w:rsid w:val="007931EE"/>
    <w:rsid w:val="00D4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B0C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68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68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68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68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