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D090" w14:textId="77777777" w:rsidR="0026173E" w:rsidRDefault="0026173E">
      <w:r>
        <w:t xml:space="preserve">常禮舉要講記分享學習　　悟道法師主講　　（第一二四集）　　</w:t>
      </w:r>
      <w:r>
        <w:t>2020/9/10</w:t>
      </w:r>
      <w:r>
        <w:t xml:space="preserve">　　華藏淨宗學會　　檔名：</w:t>
      </w:r>
      <w:r>
        <w:t xml:space="preserve">WD20-049-0124 </w:t>
      </w:r>
    </w:p>
    <w:p w14:paraId="64321F91" w14:textId="77777777" w:rsidR="0026173E" w:rsidRDefault="0026173E">
      <w:pPr>
        <w:pStyle w:val="a3"/>
      </w:pPr>
      <w:r>
        <w:t xml:space="preserve">　　諸位同學，大家好！我們繼續來學習雪廬老人的《常禮舉要講記》，戌、「慶弔」第二。</w:t>
      </w:r>
      <w:r>
        <w:t xml:space="preserve"> </w:t>
      </w:r>
    </w:p>
    <w:p w14:paraId="71F1F63C" w14:textId="77777777" w:rsidR="0026173E" w:rsidRDefault="0026173E">
      <w:pPr>
        <w:pStyle w:val="a3"/>
      </w:pPr>
      <w:r>
        <w:t xml:space="preserve">　　【二、居喪不參加吉禮，只送儀物。】</w:t>
      </w:r>
      <w:r>
        <w:t xml:space="preserve"> </w:t>
      </w:r>
    </w:p>
    <w:p w14:paraId="6A803F99" w14:textId="77777777" w:rsidR="0026173E" w:rsidRDefault="0026173E">
      <w:pPr>
        <w:pStyle w:val="a3"/>
      </w:pPr>
      <w:r>
        <w:t xml:space="preserve">　　「『居喪不參加吉禮』，什麼叫居喪？譬如我們家有喪事，從前服喪有年限，中國是三年，後來官場中為了還要辦公等等，減成二十七個月，做為三年，這二十七個月都在喪中。再縮短一步，分大小喪，這個吾不講，一講大家就麻煩了。總而言之，二十七個月，現在大家也不講了，連一年限，大家也不講了。」這是雪廬老人在這一條講，在中國過去做官的，如果父母過世了，要辭掉官職，回家守孝三年，叫丁憂。這個分大小喪，大小喪，父母的喪事是最大。這裡雪廬老人他就不講那麼詳細，因為現代人對這些都沒有概念了。</w:t>
      </w:r>
      <w:r>
        <w:t xml:space="preserve"> </w:t>
      </w:r>
    </w:p>
    <w:p w14:paraId="5514CEAF" w14:textId="77777777" w:rsidR="0026173E" w:rsidRDefault="0026173E">
      <w:pPr>
        <w:pStyle w:val="a3"/>
      </w:pPr>
      <w:r>
        <w:t xml:space="preserve">　　「父母之喪幾年呢？從前吾上學，民國十年前還這個樣子，什麼樣呢？從前規矩，父母死了，『囚首喪面』，居喪時，鬍子不修飾，臉也不洗，就跟監牢內賊寇一般。若縮短居喪時間，以一百天守父母之喪。從前清朝時，居喪期間，一百天內頭不洗不剃，鬍子也一概不許剃，一百天內頭髮留得很長。民國是整個剃光頭，光頭在居喪時也盡讓它長去。民國十年前，百日之內居喪，連鬍子加頭髮還這樣子，都得看出來。五四運動以後就變了，今日之下更認不出來了。從前居喪認得出來了，看百日之內穿的衣服，衣服樣式有變化，衣服是粗的布匹，連夏布都不許穿。」這是過去父母之喪，這個台灣早年還有，現在比較少看到，現在人也不懂這些了。父母過世不能剃頭的，也不能剃鬍子。在清朝那個時候，是居喪期間一百天頭不剃不洗，鬍子也不能剃，所以一百天頭髮就留得很長；到了民國初年是整個剃光頭，剃光頭就是在一百天之內就讓它一直長，也不剃，所以在民國十年前還是這個樣子；到後來五四運動，打倒孔家店以後，禮俗就變了。現在你看不出他是在居喪，現在人死了父母，好像沒什麼事情。所以過去頭不能剃，鬍子不能剃，穿的衣服也不一樣，要穿孝服了。</w:t>
      </w:r>
      <w:r>
        <w:t xml:space="preserve"> </w:t>
      </w:r>
    </w:p>
    <w:p w14:paraId="1A4A0451" w14:textId="77777777" w:rsidR="0026173E" w:rsidRDefault="0026173E">
      <w:pPr>
        <w:pStyle w:val="a3"/>
      </w:pPr>
      <w:r>
        <w:t xml:space="preserve">　　「把居喪說出來，只可憑良心用事了。從前人在居喪時，不參加吉禮。親戚朋友他家有吉禮，他當然給我們帖子，人家是恭敬我們，不參加怎麼辦？只送儀物，人情世故啊！他家有喜事，你家遭了不幸，我送禮去，外皮包了個包，吉禮嘛所以送了紅包。紅套上旁邊寫上制字，你家有喜事吉禮，我們依從他。這一條我們要記住。」自己家裡如果有喪事，父母過世了，這要憑良心來辦事，從前人在居喪期間親友有喜事吉禮不參加；不參加，他送給我們帖子，我們送個儀物、送禮物過去，或者包個紅包送過去，我們不去參加那個吉禮。送禮物就可以了，要包上這個紅包，因為人家是辦喜事。</w:t>
      </w:r>
      <w:r>
        <w:t xml:space="preserve"> </w:t>
      </w:r>
    </w:p>
    <w:p w14:paraId="24944AC1" w14:textId="77777777" w:rsidR="0026173E" w:rsidRDefault="0026173E">
      <w:pPr>
        <w:pStyle w:val="a3"/>
      </w:pPr>
      <w:r>
        <w:t xml:space="preserve">　　「現在人雖然不在乎這個，不能居喪一百日，可是在四十九日以內沒有滿七，就不參加吉禮。」現在人就不在乎這個，不能居喪一百天，最起碼在四十九天以內，還沒有滿七也不要去參加吉禮。「人家結婚滿堂紅，你穿了一身素」，給人不吉祥的感覺。「從前在家庭之中，女子只要有丈夫，不管妳長得多麼醜，早晨起來，洗臉後，胭脂粉必得用上，這是一定的。但不是今日之下為漂亮而化妝，為的是丈夫與父母。你要是臉上沒有胭脂，或許丈夫不挑剔，公婆看了就不高興，嘆氣說：『唉！什麼事</w:t>
      </w:r>
      <w:r>
        <w:lastRenderedPageBreak/>
        <w:t>呀！我還活著呢！』聽這句話，想想吧。到這兒，還聽不懂那還有什麼辦法？現在你得看情形，人家辦婚禮，你居喪還是在七七、四十九日內，不參加比較好，但禮還是要送。」</w:t>
      </w:r>
      <w:r>
        <w:t xml:space="preserve"> </w:t>
      </w:r>
    </w:p>
    <w:p w14:paraId="680491D9" w14:textId="77777777" w:rsidR="0026173E" w:rsidRDefault="0026173E">
      <w:pPr>
        <w:pStyle w:val="a3"/>
      </w:pPr>
      <w:r>
        <w:t xml:space="preserve">　　好，這一條「慶弔」第二，「居喪不參加吉禮，只送儀物」，我們就學習到這裡。祝大家福慧增長，法喜充滿。阿彌陀佛！　　</w:t>
      </w:r>
    </w:p>
    <w:sectPr w:rsidR="002617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29F4C" w14:textId="77777777" w:rsidR="0026173E" w:rsidRDefault="0026173E" w:rsidP="00EC3371">
      <w:r>
        <w:separator/>
      </w:r>
    </w:p>
  </w:endnote>
  <w:endnote w:type="continuationSeparator" w:id="0">
    <w:p w14:paraId="0E3D4CAD" w14:textId="77777777" w:rsidR="0026173E" w:rsidRDefault="0026173E" w:rsidP="00EC3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99312" w14:textId="77777777" w:rsidR="0026173E" w:rsidRDefault="0026173E" w:rsidP="00EC3371">
      <w:r>
        <w:separator/>
      </w:r>
    </w:p>
  </w:footnote>
  <w:footnote w:type="continuationSeparator" w:id="0">
    <w:p w14:paraId="36163C68" w14:textId="77777777" w:rsidR="0026173E" w:rsidRDefault="0026173E" w:rsidP="00EC33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1"/>
    <w:rsid w:val="0026173E"/>
    <w:rsid w:val="007931EE"/>
    <w:rsid w:val="00EC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376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3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3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3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3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