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97CF6" w14:textId="77777777" w:rsidR="007B0B00" w:rsidRDefault="007B0B00">
      <w:r>
        <w:t xml:space="preserve">常禮舉要講記分享學習　　悟道法師主講　　（第一二九集）　　</w:t>
      </w:r>
      <w:r>
        <w:t>2020/9/15</w:t>
      </w:r>
      <w:r>
        <w:t xml:space="preserve">　　華藏淨宗學會　　檔名：</w:t>
      </w:r>
      <w:r>
        <w:t xml:space="preserve">WD20-049-0129 </w:t>
      </w:r>
    </w:p>
    <w:p w14:paraId="026BCC94" w14:textId="77777777" w:rsidR="007B0B00" w:rsidRDefault="007B0B00">
      <w:pPr>
        <w:pStyle w:val="a3"/>
      </w:pPr>
      <w:r>
        <w:t xml:space="preserve">　　諸位同學，大家好！我們繼續來學習雪廬老人的《常禮舉要講記》，戌、「慶弔」第七。</w:t>
      </w:r>
      <w:r>
        <w:t xml:space="preserve"> </w:t>
      </w:r>
    </w:p>
    <w:p w14:paraId="7C93E9C2" w14:textId="77777777" w:rsidR="007B0B00" w:rsidRDefault="007B0B00">
      <w:pPr>
        <w:pStyle w:val="a3"/>
      </w:pPr>
      <w:r>
        <w:t xml:space="preserve">　　【七、飯於喪家，酒不赭顏。】</w:t>
      </w:r>
      <w:r>
        <w:t xml:space="preserve"> </w:t>
      </w:r>
    </w:p>
    <w:p w14:paraId="517BA6D2" w14:textId="77777777" w:rsidR="007B0B00" w:rsidRDefault="007B0B00">
      <w:pPr>
        <w:pStyle w:val="a3"/>
      </w:pPr>
      <w:r>
        <w:t xml:space="preserve">　　「你在喪家幫忙，你家住的遠，不能回家吃飯，當然你在喪家幫忙就在那吃飯。內地辦喪事，出殯這一天，眾人等著送殯，賓客也多等著弔喪完後就啟靈，不吃飯是不行的。」</w:t>
      </w:r>
      <w:r>
        <w:t xml:space="preserve"> </w:t>
      </w:r>
    </w:p>
    <w:p w14:paraId="0FBBB410" w14:textId="77777777" w:rsidR="007B0B00" w:rsidRDefault="007B0B00">
      <w:pPr>
        <w:pStyle w:val="a3"/>
      </w:pPr>
      <w:r>
        <w:t xml:space="preserve">　　「你是客，人家恭敬你，喪主會遞酒。喪主不飲酒，而是給客人喝酒。咱在那喝酒，要略略喝喝，意思意思就可以了，不能紅著臉。『赭』當紅講，紅著臉」，酒喝很多，喝到臉紅這個就不適合了。在這種場合，人家辦喪事，酒不能喝到很多、喝到臉紅。喝到臉紅，紅著臉，「喪主出來看這個人沒品性，不懂禮」。這個辦喪事跟辦喜事不一樣，不能喝酒喝到臉紅。</w:t>
      </w:r>
      <w:r>
        <w:t xml:space="preserve"> </w:t>
      </w:r>
    </w:p>
    <w:p w14:paraId="2EF78143" w14:textId="77777777" w:rsidR="007B0B00" w:rsidRDefault="007B0B00">
      <w:pPr>
        <w:pStyle w:val="a3"/>
      </w:pPr>
      <w:r>
        <w:t xml:space="preserve">　　「不但是喝酒喝到臉紅不行，在喪主家雖可以吃飯，但是孔子：『食於有喪者之側，未嘗飽也。』連吃飽都不肯吃飽，不忍而嚥不下，這講的是真是誠。」就是人家辦喪事，我們也傷心了，也沒有心情吃飯吃到很飽，這也是表達一個哀傷之情。所以連吃飯都不忍吃飽，那何況喝酒？喝到臉紅，這是不合乎禮節，所以要懂這個禮。所以這個也非常非常重要。</w:t>
      </w:r>
      <w:r>
        <w:t xml:space="preserve"> </w:t>
      </w:r>
    </w:p>
    <w:p w14:paraId="6826AAB3" w14:textId="77777777" w:rsidR="007B0B00" w:rsidRDefault="007B0B00">
      <w:pPr>
        <w:pStyle w:val="a3"/>
      </w:pPr>
      <w:r>
        <w:t xml:space="preserve">　　好，這一條我們就學習到這裡。祝大家福慧增長，法喜充滿。阿彌陀佛！　　</w:t>
      </w:r>
    </w:p>
    <w:sectPr w:rsidR="007B0B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F92EE" w14:textId="77777777" w:rsidR="007B0B00" w:rsidRDefault="007B0B00" w:rsidP="009057E6">
      <w:r>
        <w:separator/>
      </w:r>
    </w:p>
  </w:endnote>
  <w:endnote w:type="continuationSeparator" w:id="0">
    <w:p w14:paraId="7360F6D1" w14:textId="77777777" w:rsidR="007B0B00" w:rsidRDefault="007B0B00" w:rsidP="009057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8A921" w14:textId="77777777" w:rsidR="007B0B00" w:rsidRDefault="007B0B00" w:rsidP="009057E6">
      <w:r>
        <w:separator/>
      </w:r>
    </w:p>
  </w:footnote>
  <w:footnote w:type="continuationSeparator" w:id="0">
    <w:p w14:paraId="2EBBC345" w14:textId="77777777" w:rsidR="007B0B00" w:rsidRDefault="007B0B00" w:rsidP="009057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7E6"/>
    <w:rsid w:val="007931EE"/>
    <w:rsid w:val="007B0B00"/>
    <w:rsid w:val="00905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F20A3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57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57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57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57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